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951" w:rsidRPr="002D6951" w:rsidRDefault="002D6951" w:rsidP="00C41A1E">
      <w:pPr>
        <w:pStyle w:val="Domylny"/>
        <w:spacing w:after="0" w:line="360" w:lineRule="auto"/>
        <w:ind w:firstLine="284"/>
        <w:jc w:val="both"/>
        <w:rPr>
          <w:bCs/>
          <w:color w:val="auto"/>
          <w:kern w:val="24"/>
          <w:sz w:val="20"/>
          <w:szCs w:val="20"/>
        </w:rPr>
      </w:pPr>
      <w:r w:rsidRPr="002D6951">
        <w:rPr>
          <w:bCs/>
          <w:color w:val="auto"/>
          <w:kern w:val="24"/>
          <w:sz w:val="20"/>
          <w:szCs w:val="20"/>
        </w:rPr>
        <w:t>ADM.262.4.2022</w:t>
      </w:r>
    </w:p>
    <w:p w:rsidR="00625D75" w:rsidRDefault="00625D75" w:rsidP="002D6951">
      <w:pPr>
        <w:pStyle w:val="Domylny"/>
        <w:spacing w:after="0" w:line="360" w:lineRule="auto"/>
        <w:ind w:firstLine="284"/>
        <w:jc w:val="right"/>
        <w:rPr>
          <w:b/>
          <w:color w:val="auto"/>
          <w:sz w:val="24"/>
          <w:szCs w:val="24"/>
          <w:u w:val="double"/>
        </w:rPr>
      </w:pPr>
      <w:r>
        <w:rPr>
          <w:b/>
          <w:color w:val="auto"/>
          <w:sz w:val="24"/>
          <w:szCs w:val="24"/>
          <w:u w:val="double"/>
        </w:rPr>
        <w:t xml:space="preserve">Załącznik nr 1 </w:t>
      </w:r>
      <w:r w:rsidR="002D6951">
        <w:rPr>
          <w:b/>
          <w:color w:val="auto"/>
          <w:sz w:val="24"/>
          <w:szCs w:val="24"/>
          <w:u w:val="double"/>
        </w:rPr>
        <w:t>do SWZ</w:t>
      </w:r>
    </w:p>
    <w:p w:rsidR="00625D75" w:rsidRDefault="00625D75" w:rsidP="00C41A1E">
      <w:pPr>
        <w:pStyle w:val="Domylny"/>
        <w:spacing w:after="0" w:line="360" w:lineRule="auto"/>
        <w:ind w:firstLine="284"/>
        <w:jc w:val="both"/>
        <w:rPr>
          <w:b/>
          <w:color w:val="auto"/>
          <w:sz w:val="24"/>
          <w:szCs w:val="24"/>
          <w:u w:val="double"/>
        </w:rPr>
      </w:pPr>
    </w:p>
    <w:p w:rsidR="00C41A1E" w:rsidRPr="003600CB" w:rsidRDefault="00C41A1E" w:rsidP="00625D75">
      <w:pPr>
        <w:pStyle w:val="Domylny"/>
        <w:spacing w:after="0" w:line="360" w:lineRule="auto"/>
        <w:ind w:firstLine="284"/>
        <w:jc w:val="center"/>
        <w:rPr>
          <w:b/>
          <w:color w:val="auto"/>
          <w:sz w:val="24"/>
          <w:szCs w:val="24"/>
          <w:u w:val="double"/>
        </w:rPr>
      </w:pPr>
      <w:r>
        <w:rPr>
          <w:b/>
          <w:color w:val="auto"/>
          <w:sz w:val="24"/>
          <w:szCs w:val="24"/>
          <w:u w:val="double"/>
        </w:rPr>
        <w:t>Opis przedmiotu zamówienia</w:t>
      </w:r>
    </w:p>
    <w:p w:rsidR="00C377BE" w:rsidRDefault="00C41A1E" w:rsidP="00C377BE">
      <w:pPr>
        <w:pStyle w:val="Domylny"/>
        <w:tabs>
          <w:tab w:val="left" w:pos="709"/>
        </w:tabs>
        <w:spacing w:after="0" w:line="360" w:lineRule="auto"/>
        <w:ind w:left="360"/>
        <w:rPr>
          <w:color w:val="auto"/>
          <w:sz w:val="18"/>
          <w:szCs w:val="18"/>
        </w:rPr>
      </w:pPr>
      <w:r w:rsidRPr="00C41A1E">
        <w:rPr>
          <w:color w:val="auto"/>
          <w:sz w:val="18"/>
          <w:szCs w:val="18"/>
        </w:rPr>
        <w:br/>
      </w:r>
      <w:r w:rsidRPr="00C41A1E">
        <w:rPr>
          <w:b/>
          <w:bCs/>
          <w:color w:val="auto"/>
          <w:sz w:val="18"/>
          <w:szCs w:val="18"/>
        </w:rPr>
        <w:t>Przedmiotem zamówienia jest:</w:t>
      </w:r>
    </w:p>
    <w:p w:rsidR="002965B4" w:rsidRDefault="002965B4">
      <w:pPr>
        <w:pStyle w:val="Domylny"/>
        <w:numPr>
          <w:ilvl w:val="0"/>
          <w:numId w:val="7"/>
        </w:numPr>
        <w:tabs>
          <w:tab w:val="left" w:pos="709"/>
        </w:tabs>
        <w:spacing w:after="0" w:line="360" w:lineRule="auto"/>
        <w:rPr>
          <w:color w:val="auto"/>
          <w:sz w:val="18"/>
          <w:szCs w:val="18"/>
        </w:rPr>
      </w:pPr>
      <w:r w:rsidRPr="002965B4">
        <w:rPr>
          <w:color w:val="auto"/>
          <w:sz w:val="18"/>
          <w:szCs w:val="18"/>
        </w:rPr>
        <w:t>Przedmiotem zamówienia jest dostawa i wdrożeniecentralnego systemu bezpieczeństwa firewall oraz</w:t>
      </w:r>
      <w:r w:rsidRPr="002965B4">
        <w:rPr>
          <w:color w:val="auto"/>
          <w:sz w:val="18"/>
          <w:szCs w:val="18"/>
        </w:rPr>
        <w:br/>
        <w:t>zapewnienie wsparcia technicznego producenta i świadczenie Asysty Technicznej Wykonawcy przez okres</w:t>
      </w:r>
      <w:r w:rsidRPr="002965B4">
        <w:rPr>
          <w:color w:val="auto"/>
          <w:sz w:val="18"/>
          <w:szCs w:val="18"/>
        </w:rPr>
        <w:br/>
        <w:t>trzech lat.</w:t>
      </w:r>
    </w:p>
    <w:p w:rsidR="00C377BE" w:rsidRDefault="00C377BE">
      <w:pPr>
        <w:pStyle w:val="Domylny"/>
        <w:numPr>
          <w:ilvl w:val="0"/>
          <w:numId w:val="7"/>
        </w:numPr>
        <w:tabs>
          <w:tab w:val="left" w:pos="709"/>
        </w:tabs>
        <w:spacing w:after="0" w:line="360" w:lineRule="auto"/>
        <w:rPr>
          <w:color w:val="auto"/>
          <w:sz w:val="18"/>
          <w:szCs w:val="18"/>
        </w:rPr>
      </w:pPr>
      <w:r>
        <w:rPr>
          <w:color w:val="auto"/>
          <w:sz w:val="18"/>
          <w:szCs w:val="18"/>
        </w:rPr>
        <w:t>Dostarczenie i instalacja oprogramowania</w:t>
      </w:r>
      <w:r w:rsidR="00625D75">
        <w:rPr>
          <w:color w:val="auto"/>
          <w:sz w:val="18"/>
          <w:szCs w:val="18"/>
        </w:rPr>
        <w:t>.</w:t>
      </w:r>
    </w:p>
    <w:p w:rsidR="00C377BE" w:rsidRDefault="00C377BE">
      <w:pPr>
        <w:pStyle w:val="Domylny"/>
        <w:numPr>
          <w:ilvl w:val="0"/>
          <w:numId w:val="7"/>
        </w:numPr>
        <w:tabs>
          <w:tab w:val="left" w:pos="709"/>
        </w:tabs>
        <w:spacing w:after="0" w:line="360" w:lineRule="auto"/>
        <w:rPr>
          <w:color w:val="auto"/>
          <w:sz w:val="18"/>
          <w:szCs w:val="18"/>
        </w:rPr>
      </w:pPr>
      <w:r>
        <w:rPr>
          <w:color w:val="auto"/>
          <w:sz w:val="18"/>
          <w:szCs w:val="18"/>
        </w:rPr>
        <w:t>Przeprowadzenie instruktarzy dla administratorów z zakresu administrowania dostarczonym sprzętem i oprogramowaniem</w:t>
      </w:r>
      <w:r w:rsidR="00625D75">
        <w:rPr>
          <w:color w:val="auto"/>
          <w:sz w:val="18"/>
          <w:szCs w:val="18"/>
        </w:rPr>
        <w:t>.</w:t>
      </w:r>
    </w:p>
    <w:p w:rsidR="007D32C5" w:rsidRDefault="002965B4">
      <w:pPr>
        <w:pStyle w:val="Domylny"/>
        <w:numPr>
          <w:ilvl w:val="0"/>
          <w:numId w:val="7"/>
        </w:numPr>
        <w:tabs>
          <w:tab w:val="left" w:pos="709"/>
        </w:tabs>
        <w:spacing w:after="0" w:line="360" w:lineRule="auto"/>
        <w:rPr>
          <w:color w:val="auto"/>
          <w:sz w:val="18"/>
          <w:szCs w:val="18"/>
        </w:rPr>
      </w:pPr>
      <w:r>
        <w:rPr>
          <w:color w:val="auto"/>
          <w:sz w:val="18"/>
          <w:szCs w:val="18"/>
        </w:rPr>
        <w:t>Opracowanie</w:t>
      </w:r>
      <w:r w:rsidR="007D32C5">
        <w:rPr>
          <w:color w:val="auto"/>
          <w:sz w:val="18"/>
          <w:szCs w:val="18"/>
        </w:rPr>
        <w:t xml:space="preserve"> dokumentacji </w:t>
      </w:r>
      <w:r>
        <w:rPr>
          <w:color w:val="auto"/>
          <w:sz w:val="18"/>
          <w:szCs w:val="18"/>
        </w:rPr>
        <w:t xml:space="preserve">technicznej </w:t>
      </w:r>
      <w:r w:rsidR="007D32C5">
        <w:rPr>
          <w:color w:val="auto"/>
          <w:sz w:val="18"/>
          <w:szCs w:val="18"/>
        </w:rPr>
        <w:t>dostarczonego systemu</w:t>
      </w:r>
      <w:r w:rsidR="00625D75">
        <w:rPr>
          <w:color w:val="auto"/>
          <w:sz w:val="18"/>
          <w:szCs w:val="18"/>
        </w:rPr>
        <w:t>.</w:t>
      </w:r>
    </w:p>
    <w:p w:rsidR="002965B4" w:rsidRDefault="00C377BE">
      <w:pPr>
        <w:pStyle w:val="Domylny"/>
        <w:numPr>
          <w:ilvl w:val="0"/>
          <w:numId w:val="7"/>
        </w:numPr>
        <w:tabs>
          <w:tab w:val="left" w:pos="709"/>
        </w:tabs>
        <w:spacing w:after="0" w:line="360" w:lineRule="auto"/>
        <w:rPr>
          <w:color w:val="auto"/>
          <w:sz w:val="18"/>
          <w:szCs w:val="18"/>
        </w:rPr>
      </w:pPr>
      <w:r>
        <w:rPr>
          <w:color w:val="auto"/>
          <w:sz w:val="18"/>
          <w:szCs w:val="18"/>
        </w:rPr>
        <w:t>Świadczenie usługi serwisu gwarancyjnego</w:t>
      </w:r>
      <w:r w:rsidR="00625D75">
        <w:rPr>
          <w:color w:val="auto"/>
          <w:sz w:val="18"/>
          <w:szCs w:val="18"/>
        </w:rPr>
        <w:t>.</w:t>
      </w:r>
    </w:p>
    <w:p w:rsidR="00C41A1E" w:rsidRDefault="00C41A1E" w:rsidP="00F61BFA">
      <w:pPr>
        <w:pStyle w:val="Domylny"/>
        <w:spacing w:after="0" w:line="360" w:lineRule="auto"/>
        <w:ind w:firstLine="284"/>
        <w:jc w:val="both"/>
        <w:rPr>
          <w:b/>
          <w:color w:val="auto"/>
          <w:sz w:val="24"/>
          <w:szCs w:val="24"/>
          <w:u w:val="double"/>
        </w:rPr>
      </w:pPr>
    </w:p>
    <w:p w:rsidR="00C41A1E" w:rsidRDefault="00C41A1E" w:rsidP="00F61BFA">
      <w:pPr>
        <w:pStyle w:val="Domylny"/>
        <w:spacing w:after="0" w:line="360" w:lineRule="auto"/>
        <w:ind w:firstLine="284"/>
        <w:jc w:val="both"/>
        <w:rPr>
          <w:b/>
          <w:color w:val="auto"/>
          <w:sz w:val="24"/>
          <w:szCs w:val="24"/>
          <w:u w:val="double"/>
        </w:rPr>
      </w:pPr>
    </w:p>
    <w:p w:rsidR="00F61BFA" w:rsidRPr="003600CB" w:rsidRDefault="00F61BFA" w:rsidP="00F61BFA">
      <w:pPr>
        <w:pStyle w:val="Domylny"/>
        <w:spacing w:after="0" w:line="360" w:lineRule="auto"/>
        <w:ind w:firstLine="284"/>
        <w:jc w:val="both"/>
        <w:rPr>
          <w:b/>
          <w:color w:val="auto"/>
          <w:sz w:val="24"/>
          <w:szCs w:val="24"/>
          <w:u w:val="double"/>
        </w:rPr>
      </w:pPr>
      <w:r w:rsidRPr="003600CB">
        <w:rPr>
          <w:b/>
          <w:color w:val="auto"/>
          <w:sz w:val="24"/>
          <w:szCs w:val="24"/>
          <w:u w:val="double"/>
        </w:rPr>
        <w:t>Wymagania ogólne</w:t>
      </w:r>
    </w:p>
    <w:p w:rsidR="00F61BFA" w:rsidRPr="003600CB" w:rsidRDefault="00F61BFA">
      <w:pPr>
        <w:pStyle w:val="Domylny"/>
        <w:numPr>
          <w:ilvl w:val="0"/>
          <w:numId w:val="1"/>
        </w:numPr>
        <w:tabs>
          <w:tab w:val="left" w:pos="709"/>
        </w:tabs>
        <w:spacing w:after="0" w:line="360" w:lineRule="auto"/>
        <w:ind w:left="709" w:hanging="425"/>
        <w:jc w:val="both"/>
        <w:rPr>
          <w:color w:val="auto"/>
          <w:sz w:val="18"/>
          <w:szCs w:val="18"/>
        </w:rPr>
      </w:pPr>
      <w:bookmarkStart w:id="0" w:name="OLE_LINK2"/>
      <w:r w:rsidRPr="003600CB">
        <w:rPr>
          <w:color w:val="auto"/>
          <w:sz w:val="18"/>
          <w:szCs w:val="18"/>
        </w:rPr>
        <w:t xml:space="preserve">Zamawiający wymaga, by dostarczony sprzęt był nowy oraz nieużywany (przy czym </w:t>
      </w:r>
      <w:bookmarkEnd w:id="0"/>
      <w:r w:rsidRPr="003600CB">
        <w:rPr>
          <w:color w:val="auto"/>
          <w:sz w:val="18"/>
          <w:szCs w:val="18"/>
        </w:rPr>
        <w:t>Zamawiający dopuszcza, by sprzęt był rozpakowany i uruchomiony przed jego dostarczeniem wyłącznie przez wykonawcę i wyłącznie w celu weryfikacji działania sprzętu, przy czym jest zobowiązany do poinformowania Zamawiającego o zamiarze rozpakowania sprzętu, a Zamawiający ma prawo inspekcji sprzętu przed jego rozpakowaniem),</w:t>
      </w:r>
    </w:p>
    <w:p w:rsidR="00F61BFA" w:rsidRPr="003600CB" w:rsidRDefault="00F61BFA">
      <w:pPr>
        <w:pStyle w:val="Domylny"/>
        <w:numPr>
          <w:ilvl w:val="0"/>
          <w:numId w:val="1"/>
        </w:numPr>
        <w:tabs>
          <w:tab w:val="left" w:pos="709"/>
        </w:tabs>
        <w:spacing w:after="0" w:line="360" w:lineRule="auto"/>
        <w:ind w:left="709" w:hanging="425"/>
        <w:jc w:val="both"/>
        <w:rPr>
          <w:color w:val="auto"/>
          <w:sz w:val="18"/>
          <w:szCs w:val="18"/>
        </w:rPr>
      </w:pPr>
      <w:r w:rsidRPr="003600CB">
        <w:rPr>
          <w:color w:val="auto"/>
          <w:sz w:val="18"/>
          <w:szCs w:val="18"/>
        </w:rPr>
        <w:t>Wykonawca zapewnia i zobowiązuje się, że korzystanie przez Zamawiającego z dostarczonego przedmiotu zamówienia nie będzie stanowić naruszenia majątkowych praw autorskich osób trzecich, w szczególności Zamawiającemu nie mogą być zaoferowane sprzęt i oprogramowanie, które jest zarejestrowane w bazach producentów jako przeznaczone do sprzedaży lub sprzedane do innego klienta końcowego.</w:t>
      </w:r>
    </w:p>
    <w:p w:rsidR="00F61BFA" w:rsidRPr="003600CB" w:rsidRDefault="00F61BFA">
      <w:pPr>
        <w:pStyle w:val="Domylny"/>
        <w:numPr>
          <w:ilvl w:val="0"/>
          <w:numId w:val="1"/>
        </w:numPr>
        <w:spacing w:after="0" w:line="360" w:lineRule="auto"/>
        <w:ind w:left="709" w:hanging="425"/>
        <w:jc w:val="both"/>
        <w:rPr>
          <w:color w:val="auto"/>
          <w:sz w:val="18"/>
          <w:szCs w:val="18"/>
        </w:rPr>
      </w:pPr>
      <w:r w:rsidRPr="003600CB">
        <w:rPr>
          <w:color w:val="auto"/>
          <w:sz w:val="18"/>
          <w:szCs w:val="18"/>
        </w:rPr>
        <w:t>Zamawiający wymaga, by dostarczone oprogramowanie było oprogramowaniem w wersji aktualnej w dniu poprzedzającym dzień składania ofert,</w:t>
      </w:r>
    </w:p>
    <w:p w:rsidR="00F61BFA" w:rsidRPr="003600CB" w:rsidRDefault="00F61BFA">
      <w:pPr>
        <w:pStyle w:val="Domylny"/>
        <w:numPr>
          <w:ilvl w:val="0"/>
          <w:numId w:val="1"/>
        </w:numPr>
        <w:spacing w:after="0" w:line="360" w:lineRule="auto"/>
        <w:ind w:left="709" w:hanging="425"/>
        <w:jc w:val="both"/>
        <w:rPr>
          <w:color w:val="auto"/>
          <w:sz w:val="18"/>
          <w:szCs w:val="18"/>
        </w:rPr>
      </w:pPr>
      <w:r w:rsidRPr="003600CB">
        <w:rPr>
          <w:color w:val="auto"/>
          <w:sz w:val="18"/>
          <w:szCs w:val="18"/>
        </w:rPr>
        <w:t>Wymagane jest, aby dostarczone urządzenia były sprzętem zakupionymw oficjalnym kanale sprzedaży producenta na terenie Unii Europejskiej. Zamawiający zastrzega możliwość weryfikacji powyższego wymogu u przedstawiciela producenta oferowanegorozwiązania.</w:t>
      </w:r>
    </w:p>
    <w:p w:rsidR="00F61BFA" w:rsidRPr="003600CB" w:rsidRDefault="00F61BFA">
      <w:pPr>
        <w:pStyle w:val="Domylny"/>
        <w:numPr>
          <w:ilvl w:val="0"/>
          <w:numId w:val="1"/>
        </w:numPr>
        <w:spacing w:after="0" w:line="360" w:lineRule="auto"/>
        <w:ind w:left="709" w:hanging="425"/>
        <w:jc w:val="both"/>
        <w:rPr>
          <w:color w:val="auto"/>
          <w:sz w:val="18"/>
          <w:szCs w:val="18"/>
        </w:rPr>
      </w:pPr>
      <w:r w:rsidRPr="003600CB">
        <w:rPr>
          <w:color w:val="auto"/>
          <w:sz w:val="18"/>
          <w:szCs w:val="18"/>
        </w:rPr>
        <w:t xml:space="preserve">Wymagane jest, aby data produkcji dostarczonych urządzeń nie byławcześniejsza niż </w:t>
      </w:r>
      <w:r w:rsidR="00F23858">
        <w:rPr>
          <w:color w:val="auto"/>
          <w:sz w:val="18"/>
          <w:szCs w:val="18"/>
        </w:rPr>
        <w:t>6</w:t>
      </w:r>
      <w:r w:rsidRPr="003600CB">
        <w:rPr>
          <w:color w:val="auto"/>
          <w:sz w:val="18"/>
          <w:szCs w:val="18"/>
        </w:rPr>
        <w:t xml:space="preserve"> miesięcy</w:t>
      </w:r>
    </w:p>
    <w:p w:rsidR="00F61BFA" w:rsidRPr="00026199" w:rsidRDefault="00F61BFA" w:rsidP="00F61BFA">
      <w:pPr>
        <w:rPr>
          <w:rFonts w:ascii="Calibri" w:hAnsi="Calibri" w:cs="Calibri"/>
          <w:b/>
          <w:sz w:val="24"/>
          <w:szCs w:val="24"/>
          <w:lang w:val="pl-PL"/>
        </w:rPr>
      </w:pPr>
    </w:p>
    <w:p w:rsidR="00F61BFA" w:rsidRDefault="00F61BFA" w:rsidP="00026199">
      <w:pPr>
        <w:pStyle w:val="Domylny"/>
        <w:keepNext/>
        <w:spacing w:after="0" w:line="360" w:lineRule="auto"/>
        <w:jc w:val="both"/>
        <w:rPr>
          <w:b/>
          <w:color w:val="auto"/>
          <w:sz w:val="24"/>
          <w:szCs w:val="24"/>
          <w:u w:val="double"/>
        </w:rPr>
      </w:pPr>
      <w:r w:rsidRPr="00026199">
        <w:rPr>
          <w:b/>
          <w:color w:val="auto"/>
          <w:sz w:val="24"/>
          <w:szCs w:val="24"/>
          <w:u w:val="double"/>
        </w:rPr>
        <w:lastRenderedPageBreak/>
        <w:t>Warunki udziału w postępowaniu</w:t>
      </w:r>
    </w:p>
    <w:p w:rsidR="00A92C97" w:rsidRDefault="00A92C97" w:rsidP="00026199">
      <w:pPr>
        <w:pStyle w:val="Domylny"/>
        <w:keepNext/>
        <w:spacing w:after="0" w:line="360" w:lineRule="auto"/>
        <w:jc w:val="both"/>
        <w:rPr>
          <w:b/>
          <w:color w:val="auto"/>
          <w:sz w:val="24"/>
          <w:szCs w:val="24"/>
          <w:u w:val="double"/>
        </w:rPr>
      </w:pPr>
    </w:p>
    <w:p w:rsidR="00A92C97" w:rsidRPr="00026199" w:rsidRDefault="00A92C97" w:rsidP="00026199">
      <w:pPr>
        <w:pStyle w:val="Domylny"/>
        <w:keepNext/>
        <w:spacing w:after="0" w:line="360" w:lineRule="auto"/>
        <w:jc w:val="both"/>
        <w:rPr>
          <w:b/>
          <w:color w:val="auto"/>
          <w:sz w:val="24"/>
          <w:szCs w:val="24"/>
          <w:u w:val="double"/>
        </w:rPr>
      </w:pPr>
      <w:r>
        <w:rPr>
          <w:b/>
          <w:color w:val="auto"/>
          <w:sz w:val="24"/>
          <w:szCs w:val="24"/>
          <w:u w:val="double"/>
        </w:rPr>
        <w:t>Pakiet 1</w:t>
      </w:r>
    </w:p>
    <w:p w:rsidR="00F61BFA" w:rsidRPr="003600CB" w:rsidRDefault="00F61BFA">
      <w:pPr>
        <w:pStyle w:val="Tekstpodstawowy"/>
        <w:numPr>
          <w:ilvl w:val="0"/>
          <w:numId w:val="3"/>
        </w:numPr>
        <w:tabs>
          <w:tab w:val="left" w:pos="0"/>
        </w:tabs>
        <w:spacing w:after="0"/>
        <w:rPr>
          <w:rFonts w:ascii="Calibri" w:hAnsi="Calibri" w:cs="Calibri"/>
          <w:sz w:val="18"/>
          <w:szCs w:val="18"/>
        </w:rPr>
      </w:pPr>
      <w:r w:rsidRPr="003600CB">
        <w:rPr>
          <w:rFonts w:ascii="Calibri" w:hAnsi="Calibri" w:cs="Calibri"/>
          <w:sz w:val="18"/>
          <w:szCs w:val="18"/>
        </w:rPr>
        <w:t>Warunki w zakresie wiedzy i doświadczenia obejmują wykonanie w ciągu ostatnich 3 lat przed upływem składania ofert, a jeśli okres prowadzenia działalności jest krótszy – w tym okresie:</w:t>
      </w:r>
    </w:p>
    <w:p w:rsidR="00F61BFA" w:rsidRPr="00EC5398" w:rsidRDefault="00F61BFA">
      <w:pPr>
        <w:pStyle w:val="Tekstpodstawowy"/>
        <w:numPr>
          <w:ilvl w:val="1"/>
          <w:numId w:val="3"/>
        </w:numPr>
        <w:tabs>
          <w:tab w:val="left" w:pos="0"/>
        </w:tabs>
        <w:spacing w:after="0"/>
        <w:rPr>
          <w:rFonts w:ascii="Calibri" w:hAnsi="Calibri" w:cs="Calibri"/>
          <w:sz w:val="18"/>
          <w:szCs w:val="18"/>
        </w:rPr>
      </w:pPr>
      <w:r w:rsidRPr="003600CB">
        <w:rPr>
          <w:rFonts w:ascii="Calibri" w:hAnsi="Calibri" w:cs="Calibri"/>
          <w:sz w:val="18"/>
          <w:szCs w:val="18"/>
        </w:rPr>
        <w:t xml:space="preserve">co najmniej dwóch dostaw wraz z wdrożeniem systemów firewall każda o wartości </w:t>
      </w:r>
      <w:r w:rsidRPr="00EC5398">
        <w:rPr>
          <w:rFonts w:ascii="Calibri" w:hAnsi="Calibri" w:cs="Calibri"/>
          <w:sz w:val="18"/>
          <w:szCs w:val="18"/>
        </w:rPr>
        <w:t xml:space="preserve">nie mniejszej niż </w:t>
      </w:r>
      <w:r w:rsidR="00F53BC1" w:rsidRPr="00EC5398">
        <w:rPr>
          <w:rFonts w:ascii="Calibri" w:hAnsi="Calibri" w:cs="Calibri"/>
          <w:sz w:val="18"/>
          <w:szCs w:val="18"/>
        </w:rPr>
        <w:t>80</w:t>
      </w:r>
      <w:r w:rsidR="00757ACD" w:rsidRPr="00EC5398">
        <w:rPr>
          <w:rFonts w:ascii="Calibri" w:hAnsi="Calibri" w:cs="Calibri"/>
          <w:sz w:val="18"/>
          <w:szCs w:val="18"/>
        </w:rPr>
        <w:t>.000</w:t>
      </w:r>
      <w:r w:rsidRPr="00EC5398">
        <w:rPr>
          <w:rFonts w:ascii="Calibri" w:hAnsi="Calibri" w:cs="Calibri"/>
          <w:sz w:val="18"/>
          <w:szCs w:val="18"/>
        </w:rPr>
        <w:t xml:space="preserve"> PLN brutto,</w:t>
      </w:r>
    </w:p>
    <w:p w:rsidR="00F61BFA" w:rsidRPr="00EC5398" w:rsidRDefault="00F61BFA">
      <w:pPr>
        <w:pStyle w:val="Tekstpodstawowy"/>
        <w:numPr>
          <w:ilvl w:val="1"/>
          <w:numId w:val="3"/>
        </w:numPr>
        <w:tabs>
          <w:tab w:val="left" w:pos="0"/>
        </w:tabs>
        <w:spacing w:after="0"/>
        <w:rPr>
          <w:rFonts w:ascii="Calibri" w:hAnsi="Calibri" w:cs="Calibri"/>
          <w:sz w:val="18"/>
          <w:szCs w:val="18"/>
        </w:rPr>
      </w:pPr>
      <w:r w:rsidRPr="00EC5398">
        <w:rPr>
          <w:rFonts w:ascii="Calibri" w:hAnsi="Calibri" w:cs="Calibri"/>
          <w:sz w:val="18"/>
          <w:szCs w:val="18"/>
        </w:rPr>
        <w:t xml:space="preserve">co najmniej jednej dostawy wraz z wdrożeniem systemu ochrony stacji końcowych XDR o wartości nie mniejszej niż </w:t>
      </w:r>
      <w:r w:rsidR="00F53BC1" w:rsidRPr="00EC5398">
        <w:rPr>
          <w:rFonts w:ascii="Calibri" w:hAnsi="Calibri" w:cs="Calibri"/>
          <w:sz w:val="18"/>
          <w:szCs w:val="18"/>
        </w:rPr>
        <w:t>80</w:t>
      </w:r>
      <w:r w:rsidRPr="00EC5398">
        <w:rPr>
          <w:rFonts w:ascii="Calibri" w:hAnsi="Calibri" w:cs="Calibri"/>
          <w:sz w:val="18"/>
          <w:szCs w:val="18"/>
        </w:rPr>
        <w:t>.000 PLN brutto.</w:t>
      </w:r>
    </w:p>
    <w:p w:rsidR="00F61BFA" w:rsidRPr="003600CB" w:rsidRDefault="00F61BFA">
      <w:pPr>
        <w:pStyle w:val="Tekstpodstawowy"/>
        <w:numPr>
          <w:ilvl w:val="0"/>
          <w:numId w:val="3"/>
        </w:numPr>
        <w:tabs>
          <w:tab w:val="left" w:pos="0"/>
        </w:tabs>
        <w:rPr>
          <w:rFonts w:ascii="Calibri" w:hAnsi="Calibri" w:cs="Calibri"/>
          <w:sz w:val="18"/>
          <w:szCs w:val="18"/>
        </w:rPr>
      </w:pPr>
      <w:r w:rsidRPr="003600CB">
        <w:rPr>
          <w:rFonts w:ascii="Calibri" w:hAnsi="Calibri" w:cs="Calibri"/>
          <w:sz w:val="18"/>
          <w:szCs w:val="18"/>
        </w:rPr>
        <w:t>Warunek dysponowania osobami zdolnymi do wykonania zamówienia. Zamawiający uzna warunek za spełniony, jeżeli Wykonawca wykaże, że dysponuje następującymi osobami, które będą brały udział w wykonywaniu zamówienia:</w:t>
      </w:r>
    </w:p>
    <w:p w:rsidR="00F61BFA" w:rsidRPr="003600CB" w:rsidRDefault="00F61BFA">
      <w:pPr>
        <w:pStyle w:val="Tekstpodstawowy"/>
        <w:numPr>
          <w:ilvl w:val="1"/>
          <w:numId w:val="4"/>
        </w:numPr>
        <w:tabs>
          <w:tab w:val="left" w:pos="0"/>
        </w:tabs>
        <w:spacing w:after="0"/>
        <w:rPr>
          <w:rFonts w:ascii="Calibri" w:hAnsi="Calibri" w:cs="Calibri"/>
          <w:sz w:val="18"/>
          <w:szCs w:val="18"/>
        </w:rPr>
      </w:pPr>
      <w:r w:rsidRPr="003600CB">
        <w:rPr>
          <w:rFonts w:ascii="Calibri" w:hAnsi="Calibri" w:cs="Calibri"/>
          <w:sz w:val="18"/>
          <w:szCs w:val="18"/>
        </w:rPr>
        <w:t>Kierownik projektu – co najmniej jedna (1) osoba – spełniająca wszystkie poniższe wymagania:</w:t>
      </w:r>
    </w:p>
    <w:p w:rsidR="00F61BFA" w:rsidRPr="00EC5398" w:rsidRDefault="00F61BFA">
      <w:pPr>
        <w:pStyle w:val="Tekstpodstawowy"/>
        <w:numPr>
          <w:ilvl w:val="2"/>
          <w:numId w:val="4"/>
        </w:numPr>
        <w:tabs>
          <w:tab w:val="left" w:pos="0"/>
        </w:tabs>
        <w:spacing w:after="0"/>
        <w:rPr>
          <w:rFonts w:ascii="Calibri" w:hAnsi="Calibri" w:cs="Calibri"/>
          <w:sz w:val="18"/>
          <w:szCs w:val="18"/>
        </w:rPr>
      </w:pPr>
      <w:r w:rsidRPr="003600CB">
        <w:rPr>
          <w:rFonts w:ascii="Calibri" w:hAnsi="Calibri" w:cs="Calibri"/>
          <w:sz w:val="18"/>
          <w:szCs w:val="18"/>
        </w:rPr>
        <w:t xml:space="preserve">biegle posługuje </w:t>
      </w:r>
      <w:r w:rsidRPr="00EC5398">
        <w:rPr>
          <w:rFonts w:ascii="Calibri" w:hAnsi="Calibri" w:cs="Calibri"/>
          <w:sz w:val="18"/>
          <w:szCs w:val="18"/>
        </w:rPr>
        <w:t>się językiem polskim,</w:t>
      </w:r>
    </w:p>
    <w:p w:rsidR="00F61BFA" w:rsidRPr="00EC5398" w:rsidRDefault="00F61BFA">
      <w:pPr>
        <w:pStyle w:val="Tekstpodstawowy"/>
        <w:numPr>
          <w:ilvl w:val="2"/>
          <w:numId w:val="4"/>
        </w:numPr>
        <w:tabs>
          <w:tab w:val="left" w:pos="0"/>
        </w:tabs>
        <w:spacing w:after="0"/>
        <w:rPr>
          <w:rFonts w:ascii="Calibri" w:hAnsi="Calibri" w:cs="Calibri"/>
          <w:sz w:val="18"/>
          <w:szCs w:val="18"/>
        </w:rPr>
      </w:pPr>
      <w:r w:rsidRPr="00EC5398">
        <w:rPr>
          <w:rFonts w:ascii="Calibri" w:hAnsi="Calibri" w:cs="Calibri"/>
          <w:sz w:val="18"/>
          <w:szCs w:val="18"/>
        </w:rPr>
        <w:t xml:space="preserve">posiada certyfikat w zakresie zarządzania projektami na poziomie co najmniej PRINCE2 </w:t>
      </w:r>
      <w:r w:rsidR="008B43FC" w:rsidRPr="00EC5398">
        <w:rPr>
          <w:rFonts w:ascii="Calibri" w:hAnsi="Calibri" w:cs="Calibri"/>
          <w:sz w:val="18"/>
          <w:szCs w:val="18"/>
        </w:rPr>
        <w:t>Foundation</w:t>
      </w:r>
      <w:r w:rsidRPr="00EC5398">
        <w:rPr>
          <w:rFonts w:ascii="Calibri" w:hAnsi="Calibri" w:cs="Calibri"/>
          <w:sz w:val="18"/>
          <w:szCs w:val="18"/>
        </w:rPr>
        <w:t xml:space="preserve"> lub PMP lub IPMA lub równoważnym,</w:t>
      </w:r>
    </w:p>
    <w:p w:rsidR="00F61BFA" w:rsidRDefault="00F61BFA">
      <w:pPr>
        <w:pStyle w:val="Tekstpodstawowy"/>
        <w:numPr>
          <w:ilvl w:val="2"/>
          <w:numId w:val="4"/>
        </w:numPr>
        <w:tabs>
          <w:tab w:val="left" w:pos="0"/>
        </w:tabs>
        <w:spacing w:after="0"/>
        <w:rPr>
          <w:rFonts w:ascii="Calibri" w:hAnsi="Calibri" w:cs="Calibri"/>
          <w:sz w:val="18"/>
          <w:szCs w:val="18"/>
        </w:rPr>
      </w:pPr>
      <w:r w:rsidRPr="00EC5398">
        <w:rPr>
          <w:rFonts w:ascii="Calibri" w:hAnsi="Calibri" w:cs="Calibri"/>
          <w:sz w:val="18"/>
          <w:szCs w:val="18"/>
        </w:rPr>
        <w:t>posiada doświadczenie w zakresie projektowania i wdrażania sieci i systemów bezpieczeństwa IT w co najmniej dwóch (2) w</w:t>
      </w:r>
      <w:r w:rsidRPr="003600CB">
        <w:rPr>
          <w:rFonts w:ascii="Calibri" w:hAnsi="Calibri" w:cs="Calibri"/>
          <w:sz w:val="18"/>
          <w:szCs w:val="18"/>
        </w:rPr>
        <w:t xml:space="preserve"> pełni zakończonych projektach, o wartości minimum </w:t>
      </w:r>
      <w:r>
        <w:rPr>
          <w:rFonts w:ascii="Calibri" w:hAnsi="Calibri" w:cs="Calibri"/>
          <w:sz w:val="18"/>
          <w:szCs w:val="18"/>
        </w:rPr>
        <w:t>1</w:t>
      </w:r>
      <w:r w:rsidR="00F53BC1">
        <w:rPr>
          <w:rFonts w:ascii="Calibri" w:hAnsi="Calibri" w:cs="Calibri"/>
          <w:sz w:val="18"/>
          <w:szCs w:val="18"/>
        </w:rPr>
        <w:t>50</w:t>
      </w:r>
      <w:r w:rsidRPr="003600CB">
        <w:rPr>
          <w:rFonts w:ascii="Calibri" w:hAnsi="Calibri" w:cs="Calibri"/>
          <w:sz w:val="18"/>
          <w:szCs w:val="18"/>
        </w:rPr>
        <w:t>.000 PLN brutto każdy.</w:t>
      </w:r>
    </w:p>
    <w:p w:rsidR="0059081E" w:rsidRPr="00D97B2D" w:rsidRDefault="0059081E">
      <w:pPr>
        <w:pStyle w:val="Tekstpodstawowy"/>
        <w:numPr>
          <w:ilvl w:val="1"/>
          <w:numId w:val="4"/>
        </w:numPr>
        <w:tabs>
          <w:tab w:val="left" w:pos="0"/>
        </w:tabs>
        <w:spacing w:after="0"/>
        <w:rPr>
          <w:rFonts w:ascii="Calibri" w:hAnsi="Calibri" w:cs="Calibri"/>
          <w:sz w:val="18"/>
          <w:szCs w:val="18"/>
        </w:rPr>
      </w:pPr>
      <w:bookmarkStart w:id="1" w:name="_Hlk64636696"/>
      <w:r w:rsidRPr="00D97B2D">
        <w:rPr>
          <w:rFonts w:ascii="Calibri" w:hAnsi="Calibri" w:cs="Calibri"/>
          <w:sz w:val="18"/>
          <w:szCs w:val="18"/>
        </w:rPr>
        <w:t xml:space="preserve">Inżynier ds. systemów firewall – co najmniej jedna (1) osoba – </w:t>
      </w:r>
      <w:r w:rsidR="00D97B2D" w:rsidRPr="00D97B2D">
        <w:rPr>
          <w:rFonts w:ascii="Calibri" w:hAnsi="Calibri" w:cs="Calibri"/>
          <w:sz w:val="18"/>
          <w:szCs w:val="18"/>
        </w:rPr>
        <w:t>spełniająca wszystkie poniższe wymagania</w:t>
      </w:r>
    </w:p>
    <w:p w:rsidR="00D97B2D" w:rsidRPr="00D97B2D" w:rsidRDefault="00D97B2D">
      <w:pPr>
        <w:pStyle w:val="Tekstpodstawowy"/>
        <w:numPr>
          <w:ilvl w:val="2"/>
          <w:numId w:val="4"/>
        </w:numPr>
        <w:tabs>
          <w:tab w:val="left" w:pos="0"/>
        </w:tabs>
        <w:spacing w:after="0"/>
        <w:rPr>
          <w:rFonts w:ascii="Calibri" w:hAnsi="Calibri" w:cs="Calibri"/>
          <w:sz w:val="18"/>
          <w:szCs w:val="18"/>
        </w:rPr>
      </w:pPr>
      <w:r w:rsidRPr="003600CB">
        <w:rPr>
          <w:rFonts w:ascii="Calibri" w:hAnsi="Calibri" w:cs="Calibri"/>
          <w:sz w:val="18"/>
          <w:szCs w:val="18"/>
        </w:rPr>
        <w:t>biegle posługuje się językiem polskim,</w:t>
      </w:r>
    </w:p>
    <w:p w:rsidR="0059081E" w:rsidRDefault="00D97B2D">
      <w:pPr>
        <w:pStyle w:val="Tekstpodstawowy"/>
        <w:numPr>
          <w:ilvl w:val="2"/>
          <w:numId w:val="4"/>
        </w:numPr>
        <w:tabs>
          <w:tab w:val="left" w:pos="0"/>
        </w:tabs>
        <w:spacing w:after="0"/>
        <w:rPr>
          <w:rFonts w:ascii="Calibri" w:hAnsi="Calibri" w:cs="Calibri"/>
          <w:sz w:val="18"/>
          <w:szCs w:val="18"/>
        </w:rPr>
      </w:pPr>
      <w:r>
        <w:rPr>
          <w:rFonts w:ascii="Calibri" w:hAnsi="Calibri" w:cs="Calibri"/>
          <w:sz w:val="18"/>
          <w:szCs w:val="18"/>
        </w:rPr>
        <w:t xml:space="preserve">posiada </w:t>
      </w:r>
      <w:r w:rsidR="0059081E" w:rsidRPr="00D97B2D">
        <w:rPr>
          <w:rFonts w:ascii="Calibri" w:hAnsi="Calibri" w:cs="Calibri"/>
          <w:sz w:val="18"/>
          <w:szCs w:val="18"/>
        </w:rPr>
        <w:t xml:space="preserve">certyfikat </w:t>
      </w:r>
      <w:r w:rsidR="00F53BC1">
        <w:rPr>
          <w:rFonts w:ascii="Calibri" w:hAnsi="Calibri" w:cs="Calibri"/>
          <w:sz w:val="18"/>
          <w:szCs w:val="18"/>
        </w:rPr>
        <w:t xml:space="preserve">na poziomie profesjonalisty </w:t>
      </w:r>
      <w:r w:rsidR="0059081E" w:rsidRPr="00D97B2D">
        <w:rPr>
          <w:rFonts w:ascii="Calibri" w:hAnsi="Calibri" w:cs="Calibri"/>
          <w:sz w:val="18"/>
          <w:szCs w:val="18"/>
        </w:rPr>
        <w:t>wydany przez producenta oferowanych urządzeń firewall,</w:t>
      </w:r>
    </w:p>
    <w:p w:rsidR="00F53BC1" w:rsidRPr="003600CB" w:rsidRDefault="00F53BC1">
      <w:pPr>
        <w:pStyle w:val="Tekstpodstawowy"/>
        <w:numPr>
          <w:ilvl w:val="1"/>
          <w:numId w:val="4"/>
        </w:numPr>
        <w:tabs>
          <w:tab w:val="left" w:pos="0"/>
        </w:tabs>
        <w:spacing w:after="0"/>
        <w:rPr>
          <w:rFonts w:ascii="Calibri" w:hAnsi="Calibri" w:cs="Calibri"/>
          <w:sz w:val="18"/>
          <w:szCs w:val="18"/>
        </w:rPr>
      </w:pPr>
      <w:r w:rsidRPr="003600CB">
        <w:rPr>
          <w:rFonts w:ascii="Calibri" w:hAnsi="Calibri" w:cs="Calibri"/>
          <w:sz w:val="18"/>
          <w:szCs w:val="18"/>
        </w:rPr>
        <w:t xml:space="preserve">Ekspert ds. bezpieczeństwa systemów informatycznych  – co najmniej </w:t>
      </w:r>
      <w:r>
        <w:rPr>
          <w:rFonts w:ascii="Calibri" w:hAnsi="Calibri" w:cs="Calibri"/>
          <w:sz w:val="18"/>
          <w:szCs w:val="18"/>
        </w:rPr>
        <w:t xml:space="preserve">jedna (1) </w:t>
      </w:r>
      <w:r w:rsidRPr="003600CB">
        <w:rPr>
          <w:rFonts w:ascii="Calibri" w:hAnsi="Calibri" w:cs="Calibri"/>
          <w:sz w:val="18"/>
          <w:szCs w:val="18"/>
        </w:rPr>
        <w:t>osob</w:t>
      </w:r>
      <w:r>
        <w:rPr>
          <w:rFonts w:ascii="Calibri" w:hAnsi="Calibri" w:cs="Calibri"/>
          <w:sz w:val="18"/>
          <w:szCs w:val="18"/>
        </w:rPr>
        <w:t>a</w:t>
      </w:r>
      <w:r w:rsidRPr="003600CB">
        <w:rPr>
          <w:rFonts w:ascii="Calibri" w:hAnsi="Calibri" w:cs="Calibri"/>
          <w:sz w:val="18"/>
          <w:szCs w:val="18"/>
        </w:rPr>
        <w:t xml:space="preserve"> – spełniając</w:t>
      </w:r>
      <w:r>
        <w:rPr>
          <w:rFonts w:ascii="Calibri" w:hAnsi="Calibri" w:cs="Calibri"/>
          <w:sz w:val="18"/>
          <w:szCs w:val="18"/>
        </w:rPr>
        <w:t>a</w:t>
      </w:r>
      <w:r w:rsidRPr="003600CB">
        <w:rPr>
          <w:rFonts w:ascii="Calibri" w:hAnsi="Calibri" w:cs="Calibri"/>
          <w:sz w:val="18"/>
          <w:szCs w:val="18"/>
        </w:rPr>
        <w:t xml:space="preserve"> wszystkie poniższe wymagania:</w:t>
      </w:r>
    </w:p>
    <w:p w:rsidR="00F53BC1" w:rsidRPr="003600CB" w:rsidRDefault="00F53BC1">
      <w:pPr>
        <w:pStyle w:val="Tekstpodstawowy"/>
        <w:numPr>
          <w:ilvl w:val="2"/>
          <w:numId w:val="4"/>
        </w:numPr>
        <w:tabs>
          <w:tab w:val="left" w:pos="0"/>
        </w:tabs>
        <w:spacing w:after="0"/>
        <w:rPr>
          <w:rFonts w:ascii="Calibri" w:hAnsi="Calibri" w:cs="Calibri"/>
          <w:sz w:val="18"/>
          <w:szCs w:val="18"/>
        </w:rPr>
      </w:pPr>
      <w:r w:rsidRPr="003600CB">
        <w:rPr>
          <w:rFonts w:ascii="Calibri" w:hAnsi="Calibri" w:cs="Calibri"/>
          <w:sz w:val="18"/>
          <w:szCs w:val="18"/>
        </w:rPr>
        <w:t>biegle posługuje się językiem polskim,</w:t>
      </w:r>
    </w:p>
    <w:p w:rsidR="00F53BC1" w:rsidRPr="003600CB" w:rsidRDefault="00F53BC1">
      <w:pPr>
        <w:pStyle w:val="Tekstpodstawowy"/>
        <w:numPr>
          <w:ilvl w:val="2"/>
          <w:numId w:val="4"/>
        </w:numPr>
        <w:tabs>
          <w:tab w:val="left" w:pos="0"/>
        </w:tabs>
        <w:spacing w:after="0"/>
        <w:rPr>
          <w:rFonts w:ascii="Calibri" w:hAnsi="Calibri" w:cs="Calibri"/>
          <w:sz w:val="18"/>
          <w:szCs w:val="18"/>
        </w:rPr>
      </w:pPr>
      <w:r w:rsidRPr="003600CB">
        <w:rPr>
          <w:rFonts w:ascii="Calibri" w:hAnsi="Calibri" w:cs="Calibri"/>
          <w:sz w:val="18"/>
          <w:szCs w:val="18"/>
        </w:rPr>
        <w:t>posiada certyfikat CISSP lub CISA lub równoważny.</w:t>
      </w:r>
    </w:p>
    <w:p w:rsidR="00F53BC1" w:rsidRPr="00EC5398" w:rsidRDefault="00F53BC1">
      <w:pPr>
        <w:pStyle w:val="Tekstpodstawowy"/>
        <w:numPr>
          <w:ilvl w:val="2"/>
          <w:numId w:val="4"/>
        </w:numPr>
        <w:tabs>
          <w:tab w:val="left" w:pos="0"/>
        </w:tabs>
        <w:spacing w:after="0"/>
        <w:rPr>
          <w:rFonts w:ascii="Calibri" w:hAnsi="Calibri" w:cs="Calibri"/>
          <w:sz w:val="18"/>
          <w:szCs w:val="18"/>
        </w:rPr>
      </w:pPr>
      <w:r w:rsidRPr="003600CB">
        <w:rPr>
          <w:rFonts w:ascii="Calibri" w:hAnsi="Calibri" w:cs="Calibri"/>
          <w:sz w:val="18"/>
          <w:szCs w:val="18"/>
        </w:rPr>
        <w:t xml:space="preserve">posiada </w:t>
      </w:r>
      <w:r w:rsidRPr="00EC5398">
        <w:rPr>
          <w:rFonts w:ascii="Calibri" w:hAnsi="Calibri" w:cs="Calibri"/>
          <w:sz w:val="18"/>
          <w:szCs w:val="18"/>
        </w:rPr>
        <w:t>doświadczenie w zakresie projektowania i wdrażania systemów bezpieczeństwa IT w co najmniej dwóch (2) w pełni zakończonych projektach, o wartości minimum 150 000 PLN brutto każdy.</w:t>
      </w:r>
    </w:p>
    <w:p w:rsidR="005B0517" w:rsidRPr="00EC5398" w:rsidRDefault="005B0517" w:rsidP="005B0517">
      <w:pPr>
        <w:pStyle w:val="Akapitzlist"/>
        <w:spacing w:line="276" w:lineRule="auto"/>
        <w:ind w:left="707"/>
        <w:rPr>
          <w:rFonts w:ascii="Verdana" w:hAnsi="Verdana"/>
          <w:bCs/>
          <w:sz w:val="16"/>
          <w:szCs w:val="16"/>
          <w:lang w:val="pl-PL"/>
        </w:rPr>
      </w:pPr>
    </w:p>
    <w:p w:rsidR="005B0517" w:rsidRPr="00EC5398" w:rsidRDefault="00E36171" w:rsidP="00625D75">
      <w:pPr>
        <w:pStyle w:val="Akapitzlist"/>
        <w:numPr>
          <w:ilvl w:val="0"/>
          <w:numId w:val="3"/>
        </w:numPr>
        <w:spacing w:after="0" w:line="276" w:lineRule="auto"/>
        <w:jc w:val="both"/>
        <w:rPr>
          <w:rFonts w:ascii="Verdana" w:hAnsi="Verdana"/>
          <w:bCs/>
          <w:sz w:val="16"/>
          <w:szCs w:val="16"/>
          <w:lang w:val="pl-PL"/>
        </w:rPr>
      </w:pPr>
      <w:r>
        <w:rPr>
          <w:rFonts w:ascii="Verdana" w:hAnsi="Verdana"/>
          <w:bCs/>
          <w:sz w:val="16"/>
          <w:szCs w:val="16"/>
          <w:lang w:val="pl-PL"/>
        </w:rPr>
        <w:t>Warunek s</w:t>
      </w:r>
      <w:r w:rsidR="005B0517" w:rsidRPr="00EC5398">
        <w:rPr>
          <w:rFonts w:ascii="Verdana" w:hAnsi="Verdana"/>
          <w:bCs/>
          <w:sz w:val="16"/>
          <w:szCs w:val="16"/>
          <w:lang w:val="pl-PL"/>
        </w:rPr>
        <w:t xml:space="preserve">ytuacji ekonomicznej i finansowej </w:t>
      </w:r>
    </w:p>
    <w:p w:rsidR="005B0517" w:rsidRPr="00EC5398" w:rsidRDefault="005B0517" w:rsidP="005B0517">
      <w:pPr>
        <w:pStyle w:val="Akapitzlist"/>
        <w:numPr>
          <w:ilvl w:val="0"/>
          <w:numId w:val="4"/>
        </w:numPr>
        <w:spacing w:line="276" w:lineRule="auto"/>
        <w:ind w:right="70"/>
        <w:rPr>
          <w:rFonts w:ascii="Verdana" w:hAnsi="Verdana"/>
          <w:bCs/>
          <w:sz w:val="16"/>
          <w:szCs w:val="16"/>
          <w:lang w:val="pl-PL"/>
        </w:rPr>
      </w:pPr>
      <w:r w:rsidRPr="00EC5398">
        <w:rPr>
          <w:rFonts w:ascii="Verdana" w:hAnsi="Verdana"/>
          <w:bCs/>
          <w:sz w:val="16"/>
          <w:szCs w:val="16"/>
          <w:lang w:val="pl-PL"/>
        </w:rPr>
        <w:t xml:space="preserve">Zamawiający wymaga przedstawienia przez Wykonawców polisy ubezpieczeniowej OC w zakresie prowadzonej działalności gospodarczej o wysokości ubezpieczenia min. </w:t>
      </w:r>
      <w:r w:rsidR="00AF649A">
        <w:rPr>
          <w:rFonts w:ascii="Verdana" w:hAnsi="Verdana"/>
          <w:bCs/>
          <w:sz w:val="16"/>
          <w:szCs w:val="16"/>
          <w:lang w:val="pl-PL"/>
        </w:rPr>
        <w:t>3</w:t>
      </w:r>
      <w:r w:rsidRPr="00EC5398">
        <w:rPr>
          <w:rFonts w:ascii="Verdana" w:hAnsi="Verdana"/>
          <w:bCs/>
          <w:sz w:val="16"/>
          <w:szCs w:val="16"/>
          <w:lang w:val="pl-PL"/>
        </w:rPr>
        <w:t xml:space="preserve">00.000,00 zł </w:t>
      </w:r>
    </w:p>
    <w:p w:rsidR="005B0517" w:rsidRPr="003600CB" w:rsidRDefault="005B0517" w:rsidP="005B0517">
      <w:pPr>
        <w:pStyle w:val="Tekstpodstawowy"/>
        <w:tabs>
          <w:tab w:val="left" w:pos="0"/>
        </w:tabs>
        <w:spacing w:after="0"/>
        <w:ind w:left="1414"/>
        <w:rPr>
          <w:rFonts w:ascii="Calibri" w:hAnsi="Calibri" w:cs="Calibri"/>
          <w:sz w:val="18"/>
          <w:szCs w:val="18"/>
        </w:rPr>
      </w:pPr>
    </w:p>
    <w:p w:rsidR="00A92C97" w:rsidRDefault="00A92C97" w:rsidP="00A92C97">
      <w:pPr>
        <w:pStyle w:val="Tekstpodstawowy"/>
        <w:tabs>
          <w:tab w:val="left" w:pos="0"/>
        </w:tabs>
        <w:spacing w:after="0"/>
        <w:rPr>
          <w:rFonts w:ascii="Calibri" w:hAnsi="Calibri" w:cs="Calibri"/>
          <w:sz w:val="18"/>
          <w:szCs w:val="18"/>
          <w:highlight w:val="yellow"/>
        </w:rPr>
      </w:pPr>
    </w:p>
    <w:p w:rsidR="00A92C97" w:rsidRDefault="00A92C97" w:rsidP="00A92C97">
      <w:pPr>
        <w:pStyle w:val="Domylny"/>
        <w:keepNext/>
        <w:spacing w:after="0" w:line="360" w:lineRule="auto"/>
        <w:jc w:val="both"/>
        <w:rPr>
          <w:b/>
          <w:color w:val="auto"/>
          <w:sz w:val="24"/>
          <w:szCs w:val="24"/>
          <w:u w:val="double"/>
        </w:rPr>
      </w:pPr>
      <w:r>
        <w:rPr>
          <w:b/>
          <w:color w:val="auto"/>
          <w:sz w:val="24"/>
          <w:szCs w:val="24"/>
          <w:u w:val="double"/>
        </w:rPr>
        <w:t>Pakiet 2</w:t>
      </w:r>
    </w:p>
    <w:p w:rsidR="00A92C97" w:rsidRDefault="00A92C97" w:rsidP="00A92C97">
      <w:pPr>
        <w:pStyle w:val="Domylny"/>
        <w:keepNext/>
        <w:spacing w:after="0" w:line="360" w:lineRule="auto"/>
        <w:jc w:val="both"/>
        <w:rPr>
          <w:b/>
          <w:color w:val="auto"/>
          <w:sz w:val="24"/>
          <w:szCs w:val="24"/>
          <w:u w:val="double"/>
        </w:rPr>
      </w:pPr>
    </w:p>
    <w:p w:rsidR="00A92C97" w:rsidRPr="00625D75" w:rsidRDefault="00A92C97" w:rsidP="00625D75">
      <w:pPr>
        <w:pStyle w:val="Akapitzlist"/>
        <w:numPr>
          <w:ilvl w:val="0"/>
          <w:numId w:val="10"/>
        </w:numPr>
        <w:spacing w:after="0" w:line="276" w:lineRule="auto"/>
        <w:ind w:left="567"/>
        <w:jc w:val="both"/>
        <w:rPr>
          <w:rFonts w:ascii="Verdana" w:hAnsi="Verdana"/>
          <w:bCs/>
          <w:sz w:val="16"/>
          <w:szCs w:val="16"/>
          <w:lang w:val="pl-PL"/>
        </w:rPr>
      </w:pPr>
      <w:r w:rsidRPr="00A92C97">
        <w:rPr>
          <w:rFonts w:ascii="Verdana" w:hAnsi="Verdana"/>
          <w:bCs/>
          <w:sz w:val="16"/>
          <w:szCs w:val="16"/>
          <w:lang w:val="pl-PL"/>
        </w:rPr>
        <w:t xml:space="preserve">Uprawnień do prowadzenia określonej działalności zawodowej, o ile wynika to z odrębnych przepisów </w:t>
      </w:r>
      <w:r w:rsidRPr="00625D75">
        <w:rPr>
          <w:rFonts w:ascii="Verdana" w:hAnsi="Verdana"/>
          <w:bCs/>
          <w:sz w:val="16"/>
          <w:szCs w:val="16"/>
          <w:lang w:val="pl-PL"/>
        </w:rPr>
        <w:t>Jednostka przeprowadzająca audyt posiada akredytację, zgodnie z przepisami ustawy z dnia 13 kwietnia 2016r. o systemach oceny zgodności i nadzoru rynku (Dz.U. z 2022r. poz.5) w zakresie właściwym do podejmowanych ocen bezpieczeństwa systemów informacyjnych</w:t>
      </w:r>
    </w:p>
    <w:p w:rsidR="00625D75" w:rsidRDefault="00A92C97" w:rsidP="00625D75">
      <w:pPr>
        <w:spacing w:line="276" w:lineRule="auto"/>
        <w:ind w:left="1058"/>
        <w:rPr>
          <w:lang w:val="pl-PL"/>
        </w:rPr>
      </w:pPr>
      <w:r w:rsidRPr="00A92C97">
        <w:rPr>
          <w:rFonts w:ascii="Verdana" w:hAnsi="Verdana"/>
          <w:bCs/>
          <w:sz w:val="16"/>
          <w:szCs w:val="16"/>
          <w:lang w:val="pl-PL"/>
        </w:rPr>
        <w:t>lub</w:t>
      </w:r>
    </w:p>
    <w:p w:rsidR="00A92C97" w:rsidRPr="00625D75" w:rsidRDefault="00A92C97" w:rsidP="00625D75">
      <w:pPr>
        <w:spacing w:line="276" w:lineRule="auto"/>
        <w:rPr>
          <w:lang w:val="pl-PL"/>
        </w:rPr>
      </w:pPr>
      <w:r w:rsidRPr="00A92C97">
        <w:rPr>
          <w:rFonts w:ascii="Verdana" w:hAnsi="Verdana"/>
          <w:bCs/>
          <w:sz w:val="16"/>
          <w:szCs w:val="16"/>
          <w:lang w:val="pl-PL"/>
        </w:rPr>
        <w:t>co najmniej dwóch audytorów posiadających:</w:t>
      </w:r>
    </w:p>
    <w:p w:rsidR="00A92C97" w:rsidRPr="00A92C97" w:rsidRDefault="00A92C97" w:rsidP="00A92C97">
      <w:pPr>
        <w:spacing w:line="276" w:lineRule="auto"/>
        <w:ind w:left="1058"/>
        <w:rPr>
          <w:rFonts w:ascii="Verdana" w:hAnsi="Verdana"/>
          <w:bCs/>
          <w:sz w:val="16"/>
          <w:szCs w:val="16"/>
          <w:lang w:val="pl-PL"/>
        </w:rPr>
      </w:pPr>
      <w:r w:rsidRPr="00A92C97">
        <w:rPr>
          <w:rFonts w:ascii="Verdana" w:hAnsi="Verdana"/>
          <w:bCs/>
          <w:sz w:val="16"/>
          <w:szCs w:val="16"/>
          <w:lang w:val="pl-PL"/>
        </w:rPr>
        <w:lastRenderedPageBreak/>
        <w:t>a) certyfikaty określone w poniższym wykazie certyfikatów uprawiających do przeprowadzenia audytu lub</w:t>
      </w:r>
    </w:p>
    <w:p w:rsidR="00A92C97" w:rsidRPr="00A92C97" w:rsidRDefault="00A92C97" w:rsidP="00A92C97">
      <w:pPr>
        <w:spacing w:line="276" w:lineRule="auto"/>
        <w:ind w:left="1058"/>
        <w:rPr>
          <w:rFonts w:ascii="Verdana" w:hAnsi="Verdana"/>
          <w:bCs/>
          <w:sz w:val="16"/>
          <w:szCs w:val="16"/>
          <w:lang w:val="pl-PL"/>
        </w:rPr>
      </w:pPr>
      <w:r w:rsidRPr="00A92C97">
        <w:rPr>
          <w:rFonts w:ascii="Verdana" w:hAnsi="Verdana"/>
          <w:bCs/>
          <w:sz w:val="16"/>
          <w:szCs w:val="16"/>
          <w:lang w:val="pl-PL"/>
        </w:rPr>
        <w:t>b) co najmniej trzyletnią praktykę w zakresie audytu bezpieczeństwa systemów informacyjnych, lub</w:t>
      </w:r>
    </w:p>
    <w:p w:rsidR="00A92C97" w:rsidRPr="00A92C97" w:rsidRDefault="00A92C97" w:rsidP="00A92C97">
      <w:pPr>
        <w:spacing w:line="276" w:lineRule="auto"/>
        <w:ind w:left="1058"/>
        <w:rPr>
          <w:rFonts w:ascii="Verdana" w:hAnsi="Verdana"/>
          <w:bCs/>
          <w:sz w:val="16"/>
          <w:szCs w:val="16"/>
          <w:lang w:val="pl-PL"/>
        </w:rPr>
      </w:pPr>
      <w:r w:rsidRPr="00A92C97">
        <w:rPr>
          <w:rFonts w:ascii="Verdana" w:hAnsi="Verdana"/>
          <w:bCs/>
          <w:sz w:val="16"/>
          <w:szCs w:val="16"/>
          <w:lang w:val="pl-PL"/>
        </w:rPr>
        <w:t>c) co najmniej dwuletnią praktykę w zakresie audytu bezpieczeństwa systemów informacyjnych i legitymujących się dyplomem ukończenia studiów podyplomowych w zakresie audytu bezpieczeństwa systemów informacyjnych, wydanym przez jednostkę organizacyjną, która w dniu wydania dyplomu była uprawniona, zgodnie z odrębnymi przepisami, do nadawania stopnia naukowego doktora nauk ekonomicznych, technicznych lub prawnych.</w:t>
      </w:r>
    </w:p>
    <w:p w:rsidR="00A92C97" w:rsidRPr="00A92C97" w:rsidRDefault="00A92C97" w:rsidP="00625D75">
      <w:pPr>
        <w:spacing w:line="276" w:lineRule="auto"/>
        <w:ind w:left="284"/>
        <w:rPr>
          <w:rFonts w:ascii="Verdana" w:hAnsi="Verdana"/>
          <w:bCs/>
          <w:sz w:val="16"/>
          <w:szCs w:val="16"/>
          <w:lang w:val="pl-PL"/>
        </w:rPr>
      </w:pPr>
      <w:r w:rsidRPr="00A92C97">
        <w:rPr>
          <w:rFonts w:ascii="Verdana" w:hAnsi="Verdana"/>
          <w:bCs/>
          <w:sz w:val="16"/>
          <w:szCs w:val="16"/>
          <w:lang w:val="pl-PL"/>
        </w:rPr>
        <w:t>Wykaz certyfikatów uprawniających do przeprowadzenia audytu:</w:t>
      </w:r>
    </w:p>
    <w:p w:rsidR="00A92C97" w:rsidRPr="002C2EB2" w:rsidRDefault="00A92C97" w:rsidP="002C2EB2">
      <w:pPr>
        <w:pStyle w:val="Akapitzlist"/>
        <w:numPr>
          <w:ilvl w:val="0"/>
          <w:numId w:val="31"/>
        </w:numPr>
        <w:spacing w:line="360" w:lineRule="auto"/>
        <w:rPr>
          <w:rFonts w:ascii="Verdana" w:hAnsi="Verdana"/>
          <w:bCs/>
          <w:sz w:val="16"/>
          <w:szCs w:val="16"/>
        </w:rPr>
      </w:pPr>
      <w:r w:rsidRPr="002C2EB2">
        <w:rPr>
          <w:rFonts w:ascii="Verdana" w:hAnsi="Verdana"/>
          <w:bCs/>
          <w:sz w:val="16"/>
          <w:szCs w:val="16"/>
        </w:rPr>
        <w:t>Certified Internal Auditor (CIA);</w:t>
      </w:r>
    </w:p>
    <w:p w:rsidR="00A92C97" w:rsidRPr="002C2EB2" w:rsidRDefault="00A92C97" w:rsidP="002C2EB2">
      <w:pPr>
        <w:pStyle w:val="Akapitzlist"/>
        <w:numPr>
          <w:ilvl w:val="0"/>
          <w:numId w:val="31"/>
        </w:numPr>
        <w:spacing w:line="360" w:lineRule="auto"/>
        <w:rPr>
          <w:rFonts w:ascii="Verdana" w:hAnsi="Verdana"/>
          <w:bCs/>
          <w:sz w:val="16"/>
          <w:szCs w:val="16"/>
        </w:rPr>
      </w:pPr>
      <w:r w:rsidRPr="002C2EB2">
        <w:rPr>
          <w:rFonts w:ascii="Verdana" w:hAnsi="Verdana"/>
          <w:bCs/>
          <w:sz w:val="16"/>
          <w:szCs w:val="16"/>
        </w:rPr>
        <w:t>Certified Information System Auditor (CISA);</w:t>
      </w:r>
    </w:p>
    <w:p w:rsidR="00A92C97" w:rsidRPr="002C2EB2" w:rsidRDefault="00A92C97" w:rsidP="002C2EB2">
      <w:pPr>
        <w:pStyle w:val="Akapitzlist"/>
        <w:numPr>
          <w:ilvl w:val="0"/>
          <w:numId w:val="31"/>
        </w:numPr>
        <w:spacing w:line="360" w:lineRule="auto"/>
        <w:rPr>
          <w:rFonts w:ascii="Verdana" w:hAnsi="Verdana"/>
          <w:bCs/>
          <w:sz w:val="16"/>
          <w:szCs w:val="16"/>
          <w:lang w:val="pl-PL"/>
        </w:rPr>
      </w:pPr>
      <w:r w:rsidRPr="002C2EB2">
        <w:rPr>
          <w:rFonts w:ascii="Verdana" w:hAnsi="Verdana"/>
          <w:bCs/>
          <w:sz w:val="16"/>
          <w:szCs w:val="16"/>
          <w:lang w:val="pl-PL"/>
        </w:rPr>
        <w:t xml:space="preserve">Certyfikat audytora wiodącego systemu zarządzania bezpieczeństwem informacji według normy PN-EN ISO/IEC 27001 wydany przez jednostkę oceniającą zgodność, </w:t>
      </w:r>
    </w:p>
    <w:p w:rsidR="00A92C97" w:rsidRPr="002C2EB2" w:rsidRDefault="00A92C97" w:rsidP="002C2EB2">
      <w:pPr>
        <w:pStyle w:val="Akapitzlist"/>
        <w:numPr>
          <w:ilvl w:val="0"/>
          <w:numId w:val="31"/>
        </w:numPr>
        <w:spacing w:line="360" w:lineRule="auto"/>
        <w:rPr>
          <w:rFonts w:ascii="Verdana" w:hAnsi="Verdana"/>
          <w:bCs/>
          <w:sz w:val="16"/>
          <w:szCs w:val="16"/>
          <w:lang w:val="pl-PL"/>
        </w:rPr>
      </w:pPr>
      <w:r w:rsidRPr="002C2EB2">
        <w:rPr>
          <w:rFonts w:ascii="Verdana" w:hAnsi="Verdana"/>
          <w:bCs/>
          <w:sz w:val="16"/>
          <w:szCs w:val="16"/>
          <w:lang w:val="pl-PL"/>
        </w:rPr>
        <w:t>Certyfikat audytora wiodącego systemu zarządzania ciągłością działania PN-EN ISO 22301 wydany przez jednostkę oceniającą zgodność</w:t>
      </w:r>
      <w:r w:rsidR="002C2EB2" w:rsidRPr="002C2EB2">
        <w:rPr>
          <w:rFonts w:ascii="Verdana" w:hAnsi="Verdana"/>
          <w:bCs/>
          <w:sz w:val="16"/>
          <w:szCs w:val="16"/>
          <w:lang w:val="pl-PL"/>
        </w:rPr>
        <w:t>;</w:t>
      </w:r>
    </w:p>
    <w:p w:rsidR="00A92C97" w:rsidRPr="002C2EB2" w:rsidRDefault="00A92C97" w:rsidP="002C2EB2">
      <w:pPr>
        <w:pStyle w:val="Akapitzlist"/>
        <w:numPr>
          <w:ilvl w:val="0"/>
          <w:numId w:val="31"/>
        </w:numPr>
        <w:spacing w:line="360" w:lineRule="auto"/>
        <w:rPr>
          <w:rFonts w:ascii="Verdana" w:hAnsi="Verdana"/>
          <w:bCs/>
          <w:sz w:val="16"/>
          <w:szCs w:val="16"/>
        </w:rPr>
      </w:pPr>
      <w:r w:rsidRPr="002C2EB2">
        <w:rPr>
          <w:rFonts w:ascii="Verdana" w:hAnsi="Verdana"/>
          <w:bCs/>
          <w:sz w:val="16"/>
          <w:szCs w:val="16"/>
        </w:rPr>
        <w:t>Certified Information Security Manager (CISM);</w:t>
      </w:r>
    </w:p>
    <w:p w:rsidR="00A92C97" w:rsidRPr="002C2EB2" w:rsidRDefault="00A92C97" w:rsidP="002C2EB2">
      <w:pPr>
        <w:pStyle w:val="Akapitzlist"/>
        <w:numPr>
          <w:ilvl w:val="0"/>
          <w:numId w:val="31"/>
        </w:numPr>
        <w:spacing w:line="360" w:lineRule="auto"/>
        <w:rPr>
          <w:rFonts w:ascii="Verdana" w:hAnsi="Verdana"/>
          <w:bCs/>
          <w:sz w:val="16"/>
          <w:szCs w:val="16"/>
        </w:rPr>
      </w:pPr>
      <w:r w:rsidRPr="002C2EB2">
        <w:rPr>
          <w:rFonts w:ascii="Verdana" w:hAnsi="Verdana"/>
          <w:bCs/>
          <w:sz w:val="16"/>
          <w:szCs w:val="16"/>
        </w:rPr>
        <w:t>Certified in Risk and Information Systems Control (CRISC);</w:t>
      </w:r>
    </w:p>
    <w:p w:rsidR="00A92C97" w:rsidRPr="002C2EB2" w:rsidRDefault="00A92C97" w:rsidP="002C2EB2">
      <w:pPr>
        <w:pStyle w:val="Akapitzlist"/>
        <w:numPr>
          <w:ilvl w:val="0"/>
          <w:numId w:val="31"/>
        </w:numPr>
        <w:spacing w:line="360" w:lineRule="auto"/>
        <w:rPr>
          <w:rFonts w:ascii="Verdana" w:hAnsi="Verdana"/>
          <w:bCs/>
          <w:sz w:val="16"/>
          <w:szCs w:val="16"/>
        </w:rPr>
      </w:pPr>
      <w:r w:rsidRPr="002C2EB2">
        <w:rPr>
          <w:rFonts w:ascii="Verdana" w:hAnsi="Verdana"/>
          <w:bCs/>
          <w:sz w:val="16"/>
          <w:szCs w:val="16"/>
        </w:rPr>
        <w:t>Certified in the Governance of Enterprise IT (CGEIT);</w:t>
      </w:r>
    </w:p>
    <w:p w:rsidR="00A92C97" w:rsidRPr="002C2EB2" w:rsidRDefault="00A92C97" w:rsidP="002C2EB2">
      <w:pPr>
        <w:pStyle w:val="Akapitzlist"/>
        <w:numPr>
          <w:ilvl w:val="0"/>
          <w:numId w:val="31"/>
        </w:numPr>
        <w:spacing w:line="360" w:lineRule="auto"/>
        <w:rPr>
          <w:rFonts w:ascii="Verdana" w:hAnsi="Verdana"/>
          <w:bCs/>
          <w:sz w:val="16"/>
          <w:szCs w:val="16"/>
        </w:rPr>
      </w:pPr>
      <w:r w:rsidRPr="002C2EB2">
        <w:rPr>
          <w:rFonts w:ascii="Verdana" w:hAnsi="Verdana"/>
          <w:bCs/>
          <w:sz w:val="16"/>
          <w:szCs w:val="16"/>
        </w:rPr>
        <w:t>Certified Information Systems Security Professional (CISSP);</w:t>
      </w:r>
    </w:p>
    <w:p w:rsidR="00A92C97" w:rsidRPr="002C2EB2" w:rsidRDefault="00A92C97" w:rsidP="002C2EB2">
      <w:pPr>
        <w:pStyle w:val="Akapitzlist"/>
        <w:numPr>
          <w:ilvl w:val="0"/>
          <w:numId w:val="31"/>
        </w:numPr>
        <w:spacing w:line="360" w:lineRule="auto"/>
        <w:rPr>
          <w:rFonts w:ascii="Verdana" w:hAnsi="Verdana"/>
          <w:bCs/>
          <w:sz w:val="16"/>
          <w:szCs w:val="16"/>
        </w:rPr>
      </w:pPr>
      <w:r w:rsidRPr="002C2EB2">
        <w:rPr>
          <w:rFonts w:ascii="Verdana" w:hAnsi="Verdana"/>
          <w:bCs/>
          <w:sz w:val="16"/>
          <w:szCs w:val="16"/>
        </w:rPr>
        <w:t>Systems Security Certified Practitioner (SSCP);</w:t>
      </w:r>
    </w:p>
    <w:p w:rsidR="00A92C97" w:rsidRPr="002C2EB2" w:rsidRDefault="00A92C97" w:rsidP="002C2EB2">
      <w:pPr>
        <w:pStyle w:val="Akapitzlist"/>
        <w:numPr>
          <w:ilvl w:val="0"/>
          <w:numId w:val="31"/>
        </w:numPr>
        <w:spacing w:line="360" w:lineRule="auto"/>
        <w:rPr>
          <w:rFonts w:ascii="Verdana" w:hAnsi="Verdana"/>
          <w:bCs/>
          <w:sz w:val="16"/>
          <w:szCs w:val="16"/>
          <w:lang w:val="pl-PL"/>
        </w:rPr>
      </w:pPr>
      <w:proofErr w:type="spellStart"/>
      <w:r w:rsidRPr="002C2EB2">
        <w:rPr>
          <w:rFonts w:ascii="Verdana" w:hAnsi="Verdana"/>
          <w:bCs/>
          <w:sz w:val="16"/>
          <w:szCs w:val="16"/>
          <w:lang w:val="pl-PL"/>
        </w:rPr>
        <w:t>CertifiedReliability</w:t>
      </w:r>
      <w:proofErr w:type="spellEnd"/>
      <w:r w:rsidRPr="002C2EB2">
        <w:rPr>
          <w:rFonts w:ascii="Verdana" w:hAnsi="Verdana"/>
          <w:bCs/>
          <w:sz w:val="16"/>
          <w:szCs w:val="16"/>
          <w:lang w:val="pl-PL"/>
        </w:rPr>
        <w:t xml:space="preserve"> Professional;</w:t>
      </w:r>
    </w:p>
    <w:p w:rsidR="00A92C97" w:rsidRPr="002C2EB2" w:rsidRDefault="00A92C97" w:rsidP="002C2EB2">
      <w:pPr>
        <w:pStyle w:val="Akapitzlist"/>
        <w:numPr>
          <w:ilvl w:val="0"/>
          <w:numId w:val="31"/>
        </w:numPr>
        <w:spacing w:line="360" w:lineRule="auto"/>
        <w:rPr>
          <w:rFonts w:ascii="Verdana" w:hAnsi="Verdana"/>
          <w:bCs/>
          <w:sz w:val="16"/>
          <w:szCs w:val="16"/>
          <w:lang w:val="pl-PL"/>
        </w:rPr>
      </w:pPr>
      <w:r w:rsidRPr="002C2EB2">
        <w:rPr>
          <w:rFonts w:ascii="Verdana" w:hAnsi="Verdana"/>
          <w:bCs/>
          <w:sz w:val="16"/>
          <w:szCs w:val="16"/>
          <w:lang w:val="pl-PL"/>
        </w:rPr>
        <w:t xml:space="preserve">Certyfikaty uprawniające do posiadania tytułu ISA/IEC 62443 </w:t>
      </w:r>
      <w:proofErr w:type="spellStart"/>
      <w:r w:rsidRPr="002C2EB2">
        <w:rPr>
          <w:rFonts w:ascii="Verdana" w:hAnsi="Verdana"/>
          <w:bCs/>
          <w:sz w:val="16"/>
          <w:szCs w:val="16"/>
          <w:lang w:val="pl-PL"/>
        </w:rPr>
        <w:t>CybersecurityExpert</w:t>
      </w:r>
      <w:proofErr w:type="spellEnd"/>
      <w:r w:rsidRPr="002C2EB2">
        <w:rPr>
          <w:rFonts w:ascii="Verdana" w:hAnsi="Verdana"/>
          <w:bCs/>
          <w:sz w:val="16"/>
          <w:szCs w:val="16"/>
          <w:lang w:val="pl-PL"/>
        </w:rPr>
        <w:t xml:space="preserve">. </w:t>
      </w:r>
    </w:p>
    <w:p w:rsidR="00A92C97" w:rsidRPr="005B0517" w:rsidRDefault="005B0517" w:rsidP="005B0517">
      <w:pPr>
        <w:spacing w:after="0" w:line="276" w:lineRule="auto"/>
        <w:jc w:val="both"/>
        <w:rPr>
          <w:rFonts w:ascii="Verdana" w:hAnsi="Verdana"/>
          <w:bCs/>
          <w:sz w:val="16"/>
          <w:szCs w:val="16"/>
          <w:lang w:val="pl-PL"/>
        </w:rPr>
      </w:pPr>
      <w:r w:rsidRPr="005B0517">
        <w:rPr>
          <w:rFonts w:ascii="Verdana" w:hAnsi="Verdana"/>
          <w:bCs/>
          <w:sz w:val="16"/>
          <w:szCs w:val="16"/>
          <w:lang w:val="pl-PL"/>
        </w:rPr>
        <w:t xml:space="preserve">2. </w:t>
      </w:r>
      <w:r w:rsidR="00A92C97" w:rsidRPr="005B0517">
        <w:rPr>
          <w:rFonts w:ascii="Verdana" w:hAnsi="Verdana"/>
          <w:bCs/>
          <w:sz w:val="16"/>
          <w:szCs w:val="16"/>
          <w:lang w:val="pl-PL"/>
        </w:rPr>
        <w:t xml:space="preserve">Sytuacji ekonomicznej i finansowej </w:t>
      </w:r>
    </w:p>
    <w:p w:rsidR="00A92C97" w:rsidRPr="00A92C97" w:rsidRDefault="00A92C97" w:rsidP="00411611">
      <w:pPr>
        <w:spacing w:line="276" w:lineRule="auto"/>
        <w:ind w:left="567" w:right="70"/>
        <w:rPr>
          <w:rFonts w:ascii="Verdana" w:hAnsi="Verdana"/>
          <w:bCs/>
          <w:sz w:val="16"/>
          <w:szCs w:val="16"/>
          <w:lang w:val="pl-PL"/>
        </w:rPr>
      </w:pPr>
      <w:r w:rsidRPr="00A92C97">
        <w:rPr>
          <w:rFonts w:ascii="Verdana" w:hAnsi="Verdana"/>
          <w:bCs/>
          <w:sz w:val="16"/>
          <w:szCs w:val="16"/>
          <w:lang w:val="pl-PL"/>
        </w:rPr>
        <w:t xml:space="preserve">Zamawiający wymaga przedstawienia przez Wykonawców </w:t>
      </w:r>
      <w:r w:rsidRPr="002C2EB2">
        <w:rPr>
          <w:rFonts w:ascii="Verdana" w:hAnsi="Verdana"/>
          <w:bCs/>
          <w:sz w:val="16"/>
          <w:szCs w:val="16"/>
          <w:lang w:val="pl-PL"/>
        </w:rPr>
        <w:t xml:space="preserve">polisy ubezpieczeniowej OC w zakresie prowadzonej działalności gospodarczej o wysokości ubezpieczenia min. </w:t>
      </w:r>
      <w:r w:rsidR="002C2EB2" w:rsidRPr="002C2EB2">
        <w:rPr>
          <w:rFonts w:ascii="Verdana" w:hAnsi="Verdana"/>
          <w:bCs/>
          <w:sz w:val="16"/>
          <w:szCs w:val="16"/>
          <w:lang w:val="pl-PL"/>
        </w:rPr>
        <w:t>3</w:t>
      </w:r>
      <w:r w:rsidRPr="002C2EB2">
        <w:rPr>
          <w:rFonts w:ascii="Verdana" w:hAnsi="Verdana"/>
          <w:bCs/>
          <w:sz w:val="16"/>
          <w:szCs w:val="16"/>
          <w:lang w:val="pl-PL"/>
        </w:rPr>
        <w:t>00.000,00 zł</w:t>
      </w:r>
    </w:p>
    <w:p w:rsidR="00A92C97" w:rsidRPr="00BE7F79" w:rsidRDefault="005B0517" w:rsidP="005B0517">
      <w:pPr>
        <w:spacing w:after="0" w:line="276" w:lineRule="auto"/>
        <w:jc w:val="both"/>
        <w:rPr>
          <w:rFonts w:ascii="Verdana" w:hAnsi="Verdana"/>
          <w:bCs/>
          <w:sz w:val="16"/>
          <w:szCs w:val="16"/>
          <w:lang w:val="pl-PL"/>
        </w:rPr>
      </w:pPr>
      <w:r w:rsidRPr="00BE7F79">
        <w:rPr>
          <w:rFonts w:ascii="Verdana" w:hAnsi="Verdana"/>
          <w:bCs/>
          <w:sz w:val="16"/>
          <w:szCs w:val="16"/>
          <w:lang w:val="pl-PL"/>
        </w:rPr>
        <w:t>3.</w:t>
      </w:r>
      <w:r w:rsidR="00A92C97" w:rsidRPr="00BE7F79">
        <w:rPr>
          <w:rFonts w:ascii="Verdana" w:hAnsi="Verdana"/>
          <w:bCs/>
          <w:sz w:val="16"/>
          <w:szCs w:val="16"/>
          <w:lang w:val="pl-PL"/>
        </w:rPr>
        <w:t xml:space="preserve">Zdolności technicznej i zawodowej </w:t>
      </w:r>
    </w:p>
    <w:p w:rsidR="00A92C97" w:rsidRPr="00A92C97" w:rsidRDefault="00A92C97" w:rsidP="00411611">
      <w:pPr>
        <w:spacing w:line="276" w:lineRule="auto"/>
        <w:ind w:left="567"/>
        <w:rPr>
          <w:rFonts w:ascii="Verdana" w:hAnsi="Verdana"/>
          <w:sz w:val="16"/>
          <w:szCs w:val="16"/>
          <w:lang w:val="pl-PL"/>
        </w:rPr>
      </w:pPr>
      <w:r w:rsidRPr="00A92C97">
        <w:rPr>
          <w:rFonts w:ascii="Verdana" w:hAnsi="Verdana"/>
          <w:sz w:val="16"/>
          <w:szCs w:val="16"/>
          <w:lang w:val="pl-PL"/>
        </w:rPr>
        <w:t>Warunek ten zostanie spełniony, je</w:t>
      </w:r>
      <w:r w:rsidRPr="00A92C97">
        <w:rPr>
          <w:rFonts w:ascii="Verdana" w:eastAsia="Arial" w:hAnsi="Verdana" w:cs="Arial"/>
          <w:sz w:val="16"/>
          <w:szCs w:val="16"/>
          <w:lang w:val="pl-PL"/>
        </w:rPr>
        <w:t>ż</w:t>
      </w:r>
      <w:r w:rsidRPr="00A92C97">
        <w:rPr>
          <w:rFonts w:ascii="Verdana" w:hAnsi="Verdana"/>
          <w:sz w:val="16"/>
          <w:szCs w:val="16"/>
          <w:lang w:val="pl-PL"/>
        </w:rPr>
        <w:t>eli wykonawca wyka</w:t>
      </w:r>
      <w:r w:rsidRPr="00A92C97">
        <w:rPr>
          <w:rFonts w:ascii="Verdana" w:eastAsia="Arial" w:hAnsi="Verdana" w:cs="Arial"/>
          <w:sz w:val="16"/>
          <w:szCs w:val="16"/>
          <w:lang w:val="pl-PL"/>
        </w:rPr>
        <w:t>ż</w:t>
      </w:r>
      <w:r w:rsidRPr="00A92C97">
        <w:rPr>
          <w:rFonts w:ascii="Verdana" w:hAnsi="Verdana"/>
          <w:sz w:val="16"/>
          <w:szCs w:val="16"/>
          <w:lang w:val="pl-PL"/>
        </w:rPr>
        <w:t xml:space="preserve">e, </w:t>
      </w:r>
      <w:r w:rsidRPr="00A92C97">
        <w:rPr>
          <w:rFonts w:ascii="Verdana" w:eastAsia="Arial" w:hAnsi="Verdana" w:cs="Arial"/>
          <w:sz w:val="16"/>
          <w:szCs w:val="16"/>
          <w:lang w:val="pl-PL"/>
        </w:rPr>
        <w:t>ż</w:t>
      </w:r>
      <w:r w:rsidRPr="00A92C97">
        <w:rPr>
          <w:rFonts w:ascii="Verdana" w:hAnsi="Verdana"/>
          <w:sz w:val="16"/>
          <w:szCs w:val="16"/>
          <w:lang w:val="pl-PL"/>
        </w:rPr>
        <w:t xml:space="preserve">e: Dysponuje osobami zdolnymi do wykonania zamówienia, </w:t>
      </w:r>
      <w:proofErr w:type="spellStart"/>
      <w:r w:rsidRPr="00A92C97">
        <w:rPr>
          <w:rFonts w:ascii="Verdana" w:hAnsi="Verdana"/>
          <w:sz w:val="16"/>
          <w:szCs w:val="16"/>
          <w:lang w:val="pl-PL"/>
        </w:rPr>
        <w:t>tj</w:t>
      </w:r>
      <w:proofErr w:type="spellEnd"/>
      <w:r w:rsidRPr="00A92C97">
        <w:rPr>
          <w:rFonts w:ascii="Verdana" w:hAnsi="Verdana"/>
          <w:sz w:val="16"/>
          <w:szCs w:val="16"/>
          <w:lang w:val="pl-PL"/>
        </w:rPr>
        <w:t xml:space="preserve">: minimum dwoma audytorami (kryterium oceny oferty) posiadającymi (każdy z nich):  </w:t>
      </w:r>
    </w:p>
    <w:p w:rsidR="00A92C97" w:rsidRPr="00A92C97" w:rsidRDefault="00A92C97" w:rsidP="00411611">
      <w:pPr>
        <w:pStyle w:val="Akapitzlist"/>
        <w:numPr>
          <w:ilvl w:val="0"/>
          <w:numId w:val="12"/>
        </w:numPr>
        <w:spacing w:after="17" w:line="276" w:lineRule="auto"/>
        <w:ind w:left="567" w:right="8"/>
        <w:jc w:val="both"/>
        <w:rPr>
          <w:rFonts w:ascii="Verdana" w:hAnsi="Verdana"/>
          <w:sz w:val="16"/>
          <w:szCs w:val="16"/>
          <w:lang w:val="pl-PL"/>
        </w:rPr>
      </w:pPr>
      <w:r w:rsidRPr="00A92C97">
        <w:rPr>
          <w:rFonts w:ascii="Verdana" w:hAnsi="Verdana"/>
          <w:sz w:val="16"/>
          <w:szCs w:val="16"/>
          <w:lang w:val="pl-PL"/>
        </w:rPr>
        <w:t xml:space="preserve">co najmniej jeden certyfikat uprawiający do jego przeprowadzenia z poniższego wykazu: </w:t>
      </w:r>
    </w:p>
    <w:p w:rsidR="00A92C97" w:rsidRPr="000C3931" w:rsidRDefault="00A92C97" w:rsidP="00411611">
      <w:pPr>
        <w:pStyle w:val="Akapitzlist"/>
        <w:numPr>
          <w:ilvl w:val="0"/>
          <w:numId w:val="13"/>
        </w:numPr>
        <w:spacing w:after="17" w:line="276" w:lineRule="auto"/>
        <w:ind w:left="993" w:right="86"/>
        <w:jc w:val="both"/>
        <w:rPr>
          <w:rFonts w:ascii="Verdana" w:hAnsi="Verdana"/>
          <w:sz w:val="16"/>
          <w:szCs w:val="16"/>
        </w:rPr>
      </w:pPr>
      <w:r w:rsidRPr="000C3931">
        <w:rPr>
          <w:rFonts w:ascii="Verdana" w:hAnsi="Verdana"/>
          <w:sz w:val="16"/>
          <w:szCs w:val="16"/>
        </w:rPr>
        <w:t xml:space="preserve">Certified Internal Auditor (CIA); </w:t>
      </w:r>
    </w:p>
    <w:p w:rsidR="00A92C97" w:rsidRPr="000C3931" w:rsidRDefault="00A92C97" w:rsidP="00411611">
      <w:pPr>
        <w:pStyle w:val="Akapitzlist"/>
        <w:numPr>
          <w:ilvl w:val="0"/>
          <w:numId w:val="13"/>
        </w:numPr>
        <w:spacing w:after="17" w:line="276" w:lineRule="auto"/>
        <w:ind w:left="993" w:right="86"/>
        <w:jc w:val="both"/>
        <w:rPr>
          <w:rFonts w:ascii="Verdana" w:hAnsi="Verdana"/>
          <w:sz w:val="16"/>
          <w:szCs w:val="16"/>
        </w:rPr>
      </w:pPr>
      <w:r w:rsidRPr="000C3931">
        <w:rPr>
          <w:rFonts w:ascii="Verdana" w:hAnsi="Verdana"/>
          <w:sz w:val="16"/>
          <w:szCs w:val="16"/>
        </w:rPr>
        <w:t xml:space="preserve">Certified Information System Auditor (CISA); </w:t>
      </w:r>
    </w:p>
    <w:p w:rsidR="00A92C97" w:rsidRPr="00A92C97" w:rsidRDefault="00A92C97" w:rsidP="00411611">
      <w:pPr>
        <w:pStyle w:val="Akapitzlist"/>
        <w:numPr>
          <w:ilvl w:val="0"/>
          <w:numId w:val="13"/>
        </w:numPr>
        <w:spacing w:after="17" w:line="276" w:lineRule="auto"/>
        <w:ind w:left="993" w:right="86"/>
        <w:jc w:val="both"/>
        <w:rPr>
          <w:rFonts w:ascii="Verdana" w:hAnsi="Verdana"/>
          <w:sz w:val="16"/>
          <w:szCs w:val="16"/>
          <w:lang w:val="pl-PL"/>
        </w:rPr>
      </w:pPr>
      <w:r w:rsidRPr="00A92C97">
        <w:rPr>
          <w:rFonts w:ascii="Verdana" w:hAnsi="Verdana"/>
          <w:sz w:val="16"/>
          <w:szCs w:val="16"/>
          <w:lang w:val="pl-PL"/>
        </w:rPr>
        <w:t xml:space="preserve">Certyfikat audytora wiodącego systemu zarządzania bezpieczeństwem informacji według normy PN-EN ISO/IEC 27001 wydany przez jednostkę oceniającą zgodność, akredytowaną zgodnie z przepisami ustawy z dnia 13 kwietnia 2016 r. o systemach oceny zgodności i nadzoru rynku, w zakresie certyfikacji osób; </w:t>
      </w:r>
    </w:p>
    <w:p w:rsidR="00A92C97" w:rsidRPr="00A92C97" w:rsidRDefault="00A92C97" w:rsidP="00411611">
      <w:pPr>
        <w:pStyle w:val="Akapitzlist"/>
        <w:numPr>
          <w:ilvl w:val="0"/>
          <w:numId w:val="13"/>
        </w:numPr>
        <w:spacing w:after="17" w:line="276" w:lineRule="auto"/>
        <w:ind w:left="993" w:right="86"/>
        <w:jc w:val="both"/>
        <w:rPr>
          <w:rFonts w:ascii="Verdana" w:hAnsi="Verdana"/>
          <w:sz w:val="16"/>
          <w:szCs w:val="16"/>
          <w:lang w:val="pl-PL"/>
        </w:rPr>
      </w:pPr>
      <w:r w:rsidRPr="00A92C97">
        <w:rPr>
          <w:rFonts w:ascii="Verdana" w:hAnsi="Verdana"/>
          <w:sz w:val="16"/>
          <w:szCs w:val="16"/>
          <w:lang w:val="pl-PL"/>
        </w:rPr>
        <w:t xml:space="preserve">Certyfikat audytora wiodącego systemu zarządzania ciągłością działania PN-EN ISO 22301 wydany przez jednostkę oceniającą zgodność, akredytowaną zgodnie z przepisami ustawy z dnia 13 kwietnia 2016 r. o systemach oceny zgodności i nadzoru rynku, w zakresie certyfikacji osób; </w:t>
      </w:r>
    </w:p>
    <w:p w:rsidR="00A92C97" w:rsidRPr="000C3931" w:rsidRDefault="00A92C97" w:rsidP="00411611">
      <w:pPr>
        <w:pStyle w:val="Akapitzlist"/>
        <w:numPr>
          <w:ilvl w:val="0"/>
          <w:numId w:val="13"/>
        </w:numPr>
        <w:spacing w:after="17" w:line="276" w:lineRule="auto"/>
        <w:ind w:left="993" w:right="86"/>
        <w:jc w:val="both"/>
        <w:rPr>
          <w:rFonts w:ascii="Verdana" w:hAnsi="Verdana"/>
          <w:sz w:val="16"/>
          <w:szCs w:val="16"/>
        </w:rPr>
      </w:pPr>
      <w:r w:rsidRPr="000C3931">
        <w:rPr>
          <w:rFonts w:ascii="Verdana" w:hAnsi="Verdana"/>
          <w:sz w:val="16"/>
          <w:szCs w:val="16"/>
        </w:rPr>
        <w:t xml:space="preserve">Certified Information Security Manager (CISM); </w:t>
      </w:r>
    </w:p>
    <w:p w:rsidR="00A92C97" w:rsidRPr="000C3931" w:rsidRDefault="00A92C97" w:rsidP="00411611">
      <w:pPr>
        <w:pStyle w:val="Akapitzlist"/>
        <w:numPr>
          <w:ilvl w:val="0"/>
          <w:numId w:val="13"/>
        </w:numPr>
        <w:spacing w:after="17" w:line="276" w:lineRule="auto"/>
        <w:ind w:left="993" w:right="86"/>
        <w:jc w:val="both"/>
        <w:rPr>
          <w:rFonts w:ascii="Verdana" w:hAnsi="Verdana"/>
          <w:sz w:val="16"/>
          <w:szCs w:val="16"/>
        </w:rPr>
      </w:pPr>
      <w:r w:rsidRPr="000C3931">
        <w:rPr>
          <w:rFonts w:ascii="Verdana" w:hAnsi="Verdana"/>
          <w:sz w:val="16"/>
          <w:szCs w:val="16"/>
        </w:rPr>
        <w:t xml:space="preserve">Certified in Risk and Information Systems Control (CRISC); </w:t>
      </w:r>
    </w:p>
    <w:p w:rsidR="00A92C97" w:rsidRPr="000C3931" w:rsidRDefault="00A92C97" w:rsidP="00411611">
      <w:pPr>
        <w:pStyle w:val="Akapitzlist"/>
        <w:numPr>
          <w:ilvl w:val="0"/>
          <w:numId w:val="13"/>
        </w:numPr>
        <w:spacing w:after="17" w:line="276" w:lineRule="auto"/>
        <w:ind w:left="993" w:right="86"/>
        <w:jc w:val="both"/>
        <w:rPr>
          <w:rFonts w:ascii="Verdana" w:hAnsi="Verdana"/>
          <w:sz w:val="16"/>
          <w:szCs w:val="16"/>
        </w:rPr>
      </w:pPr>
      <w:r w:rsidRPr="000C3931">
        <w:rPr>
          <w:rFonts w:ascii="Verdana" w:hAnsi="Verdana"/>
          <w:sz w:val="16"/>
          <w:szCs w:val="16"/>
        </w:rPr>
        <w:t xml:space="preserve">Certified in the Governance of Enterprise IT (CGEIT); </w:t>
      </w:r>
    </w:p>
    <w:p w:rsidR="00A92C97" w:rsidRPr="000C3931" w:rsidRDefault="00A92C97" w:rsidP="00411611">
      <w:pPr>
        <w:pStyle w:val="Akapitzlist"/>
        <w:numPr>
          <w:ilvl w:val="0"/>
          <w:numId w:val="13"/>
        </w:numPr>
        <w:spacing w:after="17" w:line="276" w:lineRule="auto"/>
        <w:ind w:left="993" w:right="86"/>
        <w:jc w:val="both"/>
        <w:rPr>
          <w:rFonts w:ascii="Verdana" w:hAnsi="Verdana"/>
          <w:sz w:val="16"/>
          <w:szCs w:val="16"/>
        </w:rPr>
      </w:pPr>
      <w:r w:rsidRPr="000C3931">
        <w:rPr>
          <w:rFonts w:ascii="Verdana" w:hAnsi="Verdana"/>
          <w:sz w:val="16"/>
          <w:szCs w:val="16"/>
        </w:rPr>
        <w:t xml:space="preserve">Certified Information Systems Security Professional (CISSP); </w:t>
      </w:r>
    </w:p>
    <w:p w:rsidR="00A92C97" w:rsidRPr="000C3931" w:rsidRDefault="00A92C97" w:rsidP="00411611">
      <w:pPr>
        <w:pStyle w:val="Akapitzlist"/>
        <w:numPr>
          <w:ilvl w:val="0"/>
          <w:numId w:val="13"/>
        </w:numPr>
        <w:spacing w:after="17" w:line="276" w:lineRule="auto"/>
        <w:ind w:left="993" w:right="86"/>
        <w:jc w:val="both"/>
        <w:rPr>
          <w:rFonts w:ascii="Verdana" w:hAnsi="Verdana"/>
          <w:sz w:val="16"/>
          <w:szCs w:val="16"/>
        </w:rPr>
      </w:pPr>
      <w:r w:rsidRPr="000C3931">
        <w:rPr>
          <w:rFonts w:ascii="Verdana" w:hAnsi="Verdana"/>
          <w:sz w:val="16"/>
          <w:szCs w:val="16"/>
        </w:rPr>
        <w:t xml:space="preserve">Systems Security Certified Practitioner (SSCP); </w:t>
      </w:r>
    </w:p>
    <w:p w:rsidR="00A92C97" w:rsidRPr="000C3931" w:rsidRDefault="00A92C97" w:rsidP="00411611">
      <w:pPr>
        <w:pStyle w:val="Akapitzlist"/>
        <w:numPr>
          <w:ilvl w:val="0"/>
          <w:numId w:val="13"/>
        </w:numPr>
        <w:spacing w:after="17" w:line="276" w:lineRule="auto"/>
        <w:ind w:left="993" w:right="86"/>
        <w:jc w:val="both"/>
        <w:rPr>
          <w:rFonts w:ascii="Verdana" w:hAnsi="Verdana"/>
          <w:sz w:val="16"/>
          <w:szCs w:val="16"/>
        </w:rPr>
      </w:pPr>
      <w:r w:rsidRPr="000C3931">
        <w:rPr>
          <w:rFonts w:ascii="Verdana" w:hAnsi="Verdana"/>
          <w:sz w:val="16"/>
          <w:szCs w:val="16"/>
        </w:rPr>
        <w:t xml:space="preserve">Certified Reliability Professional; </w:t>
      </w:r>
    </w:p>
    <w:p w:rsidR="00A92C97" w:rsidRPr="00A92C97" w:rsidRDefault="00A92C97" w:rsidP="00411611">
      <w:pPr>
        <w:pStyle w:val="Akapitzlist"/>
        <w:numPr>
          <w:ilvl w:val="0"/>
          <w:numId w:val="13"/>
        </w:numPr>
        <w:spacing w:after="17" w:line="276" w:lineRule="auto"/>
        <w:ind w:left="993" w:right="86"/>
        <w:jc w:val="both"/>
        <w:rPr>
          <w:rFonts w:ascii="Verdana" w:hAnsi="Verdana"/>
          <w:sz w:val="16"/>
          <w:szCs w:val="16"/>
          <w:lang w:val="pl-PL"/>
        </w:rPr>
      </w:pPr>
      <w:r w:rsidRPr="00A92C97">
        <w:rPr>
          <w:rFonts w:ascii="Verdana" w:hAnsi="Verdana"/>
          <w:sz w:val="16"/>
          <w:szCs w:val="16"/>
          <w:lang w:val="pl-PL"/>
        </w:rPr>
        <w:t xml:space="preserve">Certyfikaty uprawniające do posiadania tytułu ISA/IEC 62443 </w:t>
      </w:r>
      <w:proofErr w:type="spellStart"/>
      <w:r w:rsidRPr="00A92C97">
        <w:rPr>
          <w:rFonts w:ascii="Verdana" w:hAnsi="Verdana"/>
          <w:sz w:val="16"/>
          <w:szCs w:val="16"/>
          <w:lang w:val="pl-PL"/>
        </w:rPr>
        <w:t>CybersecurityExpert</w:t>
      </w:r>
      <w:proofErr w:type="spellEnd"/>
      <w:r w:rsidRPr="00A92C97">
        <w:rPr>
          <w:rFonts w:ascii="Verdana" w:hAnsi="Verdana"/>
          <w:sz w:val="16"/>
          <w:szCs w:val="16"/>
          <w:lang w:val="pl-PL"/>
        </w:rPr>
        <w:t xml:space="preserve">, lub </w:t>
      </w:r>
    </w:p>
    <w:p w:rsidR="00A92C97" w:rsidRPr="00A92C97" w:rsidRDefault="00A92C97" w:rsidP="00411611">
      <w:pPr>
        <w:numPr>
          <w:ilvl w:val="0"/>
          <w:numId w:val="12"/>
        </w:numPr>
        <w:spacing w:after="5" w:line="276" w:lineRule="auto"/>
        <w:ind w:left="567" w:right="64"/>
        <w:jc w:val="both"/>
        <w:rPr>
          <w:rFonts w:ascii="Verdana" w:hAnsi="Verdana"/>
          <w:sz w:val="16"/>
          <w:szCs w:val="16"/>
          <w:lang w:val="pl-PL"/>
        </w:rPr>
      </w:pPr>
      <w:r w:rsidRPr="00A92C97">
        <w:rPr>
          <w:rFonts w:ascii="Verdana" w:hAnsi="Verdana"/>
          <w:sz w:val="16"/>
          <w:szCs w:val="16"/>
          <w:lang w:val="pl-PL"/>
        </w:rPr>
        <w:t xml:space="preserve">co najmniej trzyletnią praktykę w zakresie audytu bezpieczeństwa systemów informacyjnych, lub </w:t>
      </w:r>
    </w:p>
    <w:p w:rsidR="00A92C97" w:rsidRPr="00767C3B" w:rsidRDefault="00A92C97" w:rsidP="00411611">
      <w:pPr>
        <w:numPr>
          <w:ilvl w:val="0"/>
          <w:numId w:val="12"/>
        </w:numPr>
        <w:spacing w:after="5" w:line="276" w:lineRule="auto"/>
        <w:ind w:left="567" w:right="64"/>
        <w:jc w:val="both"/>
        <w:rPr>
          <w:rFonts w:ascii="Verdana" w:hAnsi="Verdana"/>
          <w:sz w:val="16"/>
          <w:szCs w:val="16"/>
          <w:lang w:val="pl-PL"/>
        </w:rPr>
      </w:pPr>
      <w:r w:rsidRPr="00A92C97">
        <w:rPr>
          <w:rFonts w:ascii="Verdana" w:hAnsi="Verdana"/>
          <w:sz w:val="16"/>
          <w:szCs w:val="16"/>
          <w:lang w:val="pl-PL"/>
        </w:rPr>
        <w:t xml:space="preserve">co najmniej dwuletnią praktykę w zakresie audytu bezpieczeństwa systemów informacyjnych i legitymujących się dyplomem ukończenia studiów podyplomowych w zakresie audytu bezpieczeństwa systemów informacyjnych, wydanym przez jednostkę organizacyjną, która w dniu wydania dyplomu była </w:t>
      </w:r>
      <w:r w:rsidRPr="00A92C97">
        <w:rPr>
          <w:rFonts w:ascii="Verdana" w:hAnsi="Verdana"/>
          <w:sz w:val="16"/>
          <w:szCs w:val="16"/>
          <w:lang w:val="pl-PL"/>
        </w:rPr>
        <w:lastRenderedPageBreak/>
        <w:t xml:space="preserve">uprawniona, zgodnie z odrębnymi przepisami, do nadawania stopnia naukowego doktora nauk ekonomicznych, technicznych lub prawnych. </w:t>
      </w:r>
      <w:bookmarkEnd w:id="1"/>
    </w:p>
    <w:p w:rsidR="00A92C97" w:rsidRPr="00026199" w:rsidRDefault="00A92C97" w:rsidP="00A92C97">
      <w:pPr>
        <w:pStyle w:val="Domylny"/>
        <w:keepNext/>
        <w:spacing w:after="0" w:line="360" w:lineRule="auto"/>
        <w:jc w:val="both"/>
        <w:rPr>
          <w:b/>
          <w:color w:val="auto"/>
          <w:sz w:val="24"/>
          <w:szCs w:val="24"/>
          <w:u w:val="double"/>
        </w:rPr>
      </w:pPr>
      <w:r>
        <w:rPr>
          <w:b/>
          <w:color w:val="auto"/>
          <w:sz w:val="24"/>
          <w:szCs w:val="24"/>
          <w:u w:val="double"/>
        </w:rPr>
        <w:t>Pakiet 1</w:t>
      </w:r>
    </w:p>
    <w:p w:rsidR="00A92C97" w:rsidRDefault="00A92C97" w:rsidP="00F61BFA">
      <w:pPr>
        <w:pStyle w:val="Domylny"/>
        <w:keepNext/>
        <w:spacing w:after="0" w:line="360" w:lineRule="auto"/>
        <w:jc w:val="both"/>
        <w:rPr>
          <w:b/>
          <w:color w:val="auto"/>
          <w:sz w:val="24"/>
          <w:szCs w:val="24"/>
          <w:u w:val="double"/>
        </w:rPr>
      </w:pPr>
    </w:p>
    <w:p w:rsidR="00F61BFA" w:rsidRPr="003600CB" w:rsidRDefault="00F61BFA" w:rsidP="00F61BFA">
      <w:pPr>
        <w:pStyle w:val="Domylny"/>
        <w:keepNext/>
        <w:spacing w:after="0" w:line="360" w:lineRule="auto"/>
        <w:jc w:val="both"/>
        <w:rPr>
          <w:b/>
          <w:color w:val="auto"/>
          <w:sz w:val="24"/>
          <w:szCs w:val="24"/>
          <w:u w:val="double"/>
        </w:rPr>
      </w:pPr>
      <w:r w:rsidRPr="003600CB">
        <w:rPr>
          <w:b/>
          <w:color w:val="auto"/>
          <w:sz w:val="24"/>
          <w:szCs w:val="24"/>
          <w:u w:val="double"/>
        </w:rPr>
        <w:t>Gwarancja i serwis</w:t>
      </w:r>
    </w:p>
    <w:p w:rsidR="00F61BFA" w:rsidRPr="003600CB" w:rsidRDefault="00F61BFA">
      <w:pPr>
        <w:pStyle w:val="Domylny"/>
        <w:keepNext/>
        <w:numPr>
          <w:ilvl w:val="0"/>
          <w:numId w:val="2"/>
        </w:numPr>
        <w:tabs>
          <w:tab w:val="left" w:pos="709"/>
        </w:tabs>
        <w:spacing w:after="0" w:line="360" w:lineRule="auto"/>
        <w:jc w:val="both"/>
        <w:rPr>
          <w:color w:val="auto"/>
          <w:sz w:val="18"/>
          <w:szCs w:val="18"/>
        </w:rPr>
      </w:pPr>
      <w:r w:rsidRPr="003600CB">
        <w:rPr>
          <w:color w:val="auto"/>
          <w:sz w:val="18"/>
          <w:szCs w:val="18"/>
        </w:rPr>
        <w:t xml:space="preserve">Na dostarczany sprzęt musi być udzielona </w:t>
      </w:r>
      <w:r w:rsidRPr="0059081E">
        <w:rPr>
          <w:color w:val="auto"/>
          <w:sz w:val="18"/>
          <w:szCs w:val="18"/>
        </w:rPr>
        <w:t>min. 36-miesięczna gwarancja</w:t>
      </w:r>
      <w:r w:rsidRPr="003600CB">
        <w:rPr>
          <w:color w:val="auto"/>
          <w:sz w:val="18"/>
          <w:szCs w:val="18"/>
        </w:rPr>
        <w:t xml:space="preserve"> liczona </w:t>
      </w:r>
      <w:r w:rsidRPr="003600CB">
        <w:rPr>
          <w:color w:val="000000"/>
          <w:sz w:val="18"/>
          <w:szCs w:val="18"/>
        </w:rPr>
        <w:t>od dnia podpisania protokołu odbioru przez Zamawiającego</w:t>
      </w:r>
      <w:r w:rsidRPr="003600CB">
        <w:rPr>
          <w:color w:val="auto"/>
          <w:sz w:val="18"/>
          <w:szCs w:val="18"/>
        </w:rPr>
        <w:t>; Zamawiający wymaga by zapewniona była naprawa lub wymiana urządzeń lub ich części, zgodnie z metodyką i zaleceniami producenta i Zamawiającego,</w:t>
      </w:r>
    </w:p>
    <w:p w:rsidR="00F61BFA" w:rsidRPr="003600CB" w:rsidRDefault="00F61BFA">
      <w:pPr>
        <w:pStyle w:val="Domylny"/>
        <w:keepNext/>
        <w:numPr>
          <w:ilvl w:val="0"/>
          <w:numId w:val="2"/>
        </w:numPr>
        <w:tabs>
          <w:tab w:val="left" w:pos="709"/>
        </w:tabs>
        <w:spacing w:after="0" w:line="360" w:lineRule="auto"/>
        <w:jc w:val="both"/>
        <w:rPr>
          <w:color w:val="auto"/>
          <w:sz w:val="18"/>
          <w:szCs w:val="18"/>
        </w:rPr>
      </w:pPr>
      <w:r w:rsidRPr="003600CB">
        <w:rPr>
          <w:color w:val="000000"/>
          <w:sz w:val="18"/>
          <w:szCs w:val="18"/>
        </w:rPr>
        <w:t>Wykonawca przejmuje na siebie wszelkie obowiązki związane z obsługą serwisu gwarancyjnego oferowanego sprzętu w okresie gwarancji,</w:t>
      </w:r>
    </w:p>
    <w:p w:rsidR="00F61BFA" w:rsidRPr="003600CB" w:rsidRDefault="00F61BFA">
      <w:pPr>
        <w:pStyle w:val="Domylny"/>
        <w:keepNext/>
        <w:numPr>
          <w:ilvl w:val="0"/>
          <w:numId w:val="2"/>
        </w:numPr>
        <w:tabs>
          <w:tab w:val="left" w:pos="709"/>
        </w:tabs>
        <w:spacing w:after="0" w:line="360" w:lineRule="auto"/>
        <w:jc w:val="both"/>
        <w:rPr>
          <w:color w:val="auto"/>
          <w:sz w:val="18"/>
          <w:szCs w:val="18"/>
        </w:rPr>
      </w:pPr>
      <w:r w:rsidRPr="003600CB">
        <w:rPr>
          <w:color w:val="000000"/>
          <w:sz w:val="18"/>
          <w:szCs w:val="18"/>
        </w:rPr>
        <w:t>Serwis wyposażenia będzie świadczony w siedzibie Zamawiającego (miejscu instalacji i użytkowania sprzętu)</w:t>
      </w:r>
      <w:r w:rsidRPr="003600CB">
        <w:rPr>
          <w:color w:val="auto"/>
          <w:sz w:val="18"/>
          <w:szCs w:val="18"/>
        </w:rPr>
        <w:t xml:space="preserve">, </w:t>
      </w:r>
      <w:r w:rsidRPr="003600CB">
        <w:rPr>
          <w:color w:val="000000"/>
          <w:sz w:val="18"/>
          <w:szCs w:val="18"/>
        </w:rPr>
        <w:t>w języku polskim (przyjmowanie zgłoszeń i realizacja świadczeń).</w:t>
      </w:r>
    </w:p>
    <w:p w:rsidR="00F61BFA" w:rsidRPr="003600CB" w:rsidRDefault="00F61BFA">
      <w:pPr>
        <w:pStyle w:val="Domylny"/>
        <w:keepNext/>
        <w:numPr>
          <w:ilvl w:val="0"/>
          <w:numId w:val="2"/>
        </w:numPr>
        <w:tabs>
          <w:tab w:val="left" w:pos="709"/>
        </w:tabs>
        <w:spacing w:after="0" w:line="360" w:lineRule="auto"/>
        <w:jc w:val="both"/>
        <w:rPr>
          <w:color w:val="auto"/>
          <w:sz w:val="18"/>
          <w:szCs w:val="18"/>
        </w:rPr>
      </w:pPr>
      <w:r w:rsidRPr="003600CB">
        <w:rPr>
          <w:color w:val="auto"/>
          <w:sz w:val="18"/>
          <w:szCs w:val="18"/>
        </w:rPr>
        <w:t>Czas reakcji na zgłoszony problem (rozumiany jako podjęcie działań diagnostycznych i kontakt ze zgłaszającym) nie może przekroczyć jednego dnia roboczego (tj. poniedziałek – piątek, godz. 07:</w:t>
      </w:r>
      <w:r w:rsidR="00411611">
        <w:rPr>
          <w:color w:val="auto"/>
          <w:sz w:val="18"/>
          <w:szCs w:val="18"/>
        </w:rPr>
        <w:t>3</w:t>
      </w:r>
      <w:r w:rsidRPr="003600CB">
        <w:rPr>
          <w:color w:val="auto"/>
          <w:sz w:val="18"/>
          <w:szCs w:val="18"/>
        </w:rPr>
        <w:t>0-15:</w:t>
      </w:r>
      <w:r w:rsidR="00411611">
        <w:rPr>
          <w:color w:val="auto"/>
          <w:sz w:val="18"/>
          <w:szCs w:val="18"/>
        </w:rPr>
        <w:t>3</w:t>
      </w:r>
      <w:r w:rsidRPr="003600CB">
        <w:rPr>
          <w:color w:val="auto"/>
          <w:sz w:val="18"/>
          <w:szCs w:val="18"/>
        </w:rPr>
        <w:t>0),</w:t>
      </w:r>
    </w:p>
    <w:p w:rsidR="00F61BFA" w:rsidRPr="003600CB" w:rsidRDefault="00F61BFA">
      <w:pPr>
        <w:pStyle w:val="Domylny"/>
        <w:keepNext/>
        <w:numPr>
          <w:ilvl w:val="0"/>
          <w:numId w:val="2"/>
        </w:numPr>
        <w:tabs>
          <w:tab w:val="left" w:pos="709"/>
        </w:tabs>
        <w:spacing w:after="0" w:line="360" w:lineRule="auto"/>
        <w:jc w:val="both"/>
        <w:rPr>
          <w:color w:val="auto"/>
          <w:sz w:val="18"/>
          <w:szCs w:val="18"/>
        </w:rPr>
      </w:pPr>
      <w:r w:rsidRPr="003600CB">
        <w:rPr>
          <w:color w:val="auto"/>
          <w:sz w:val="18"/>
          <w:szCs w:val="18"/>
        </w:rPr>
        <w:t>Usunięcie usterki (naprawa lub wymiana wadliwego podzespołu lub urządzenia) ma zostać wykonana w przeciągu trzech dni roboczych od momentu zdiagnozowania usterki, chyba że wymagania szczegółowe wyspecyfikowanych poniżej urządzeń stanowią inaczej,</w:t>
      </w:r>
    </w:p>
    <w:p w:rsidR="00F61BFA" w:rsidRPr="003600CB" w:rsidRDefault="00F61BFA">
      <w:pPr>
        <w:pStyle w:val="Domylny"/>
        <w:keepNext/>
        <w:numPr>
          <w:ilvl w:val="0"/>
          <w:numId w:val="2"/>
        </w:numPr>
        <w:tabs>
          <w:tab w:val="left" w:pos="709"/>
        </w:tabs>
        <w:spacing w:after="0" w:line="360" w:lineRule="auto"/>
        <w:jc w:val="both"/>
        <w:rPr>
          <w:color w:val="auto"/>
          <w:sz w:val="18"/>
          <w:szCs w:val="18"/>
        </w:rPr>
      </w:pPr>
      <w:r w:rsidRPr="003600CB">
        <w:rPr>
          <w:color w:val="auto"/>
          <w:sz w:val="18"/>
          <w:szCs w:val="18"/>
        </w:rPr>
        <w:t>Wykonawca ma obowiązek przyjmowania zgłoszeń serwisowych przez telefon (w godzinach pracy Zamawiającego), e-mail lub WWW (przez całą dobę),</w:t>
      </w:r>
    </w:p>
    <w:p w:rsidR="00F61BFA" w:rsidRPr="003600CB" w:rsidRDefault="00F61BFA">
      <w:pPr>
        <w:pStyle w:val="Domylny"/>
        <w:keepNext/>
        <w:numPr>
          <w:ilvl w:val="0"/>
          <w:numId w:val="2"/>
        </w:numPr>
        <w:tabs>
          <w:tab w:val="left" w:pos="709"/>
        </w:tabs>
        <w:spacing w:after="0" w:line="360" w:lineRule="auto"/>
        <w:jc w:val="both"/>
        <w:rPr>
          <w:color w:val="auto"/>
          <w:sz w:val="18"/>
          <w:szCs w:val="18"/>
        </w:rPr>
      </w:pPr>
      <w:r w:rsidRPr="003600CB">
        <w:rPr>
          <w:color w:val="auto"/>
          <w:sz w:val="18"/>
          <w:szCs w:val="18"/>
        </w:rPr>
        <w:t>Wykonawca ma udostępnić pojedynczy punkt przyjmowania zgłoszeń dla całości sprzętu i oprogramowania dostarczonego w ramach przedmiotu zamówienia,</w:t>
      </w:r>
    </w:p>
    <w:p w:rsidR="00F61BFA" w:rsidRPr="003600CB" w:rsidRDefault="00F61BFA">
      <w:pPr>
        <w:pStyle w:val="Domylny"/>
        <w:numPr>
          <w:ilvl w:val="0"/>
          <w:numId w:val="2"/>
        </w:numPr>
        <w:tabs>
          <w:tab w:val="left" w:pos="709"/>
        </w:tabs>
        <w:spacing w:after="0" w:line="360" w:lineRule="auto"/>
        <w:jc w:val="both"/>
        <w:rPr>
          <w:color w:val="auto"/>
          <w:sz w:val="18"/>
          <w:szCs w:val="18"/>
        </w:rPr>
      </w:pPr>
      <w:r w:rsidRPr="003600CB">
        <w:rPr>
          <w:color w:val="auto"/>
          <w:sz w:val="18"/>
          <w:szCs w:val="18"/>
        </w:rPr>
        <w:t>Zamawiający otrzyma bezpośredni dostęp do pomocy technicznej Wykonawcy (telefon, e-mail lub WWW) w zakresie rozwiązywania problemów związanych z bieżącą eksploatacją całości sprzętu i oprogramowania dostarczonego w ramach przedmiotu zamówienia w godzinach pracy Zamawiającego,</w:t>
      </w:r>
      <w:bookmarkStart w:id="2" w:name="OLE_LINK1"/>
      <w:bookmarkEnd w:id="2"/>
    </w:p>
    <w:p w:rsidR="00F61BFA" w:rsidRPr="003600CB" w:rsidRDefault="00F61BFA">
      <w:pPr>
        <w:pStyle w:val="Domylny"/>
        <w:numPr>
          <w:ilvl w:val="0"/>
          <w:numId w:val="2"/>
        </w:numPr>
        <w:tabs>
          <w:tab w:val="left" w:pos="709"/>
        </w:tabs>
        <w:spacing w:after="0" w:line="360" w:lineRule="auto"/>
        <w:jc w:val="both"/>
        <w:rPr>
          <w:color w:val="auto"/>
          <w:sz w:val="18"/>
          <w:szCs w:val="18"/>
        </w:rPr>
      </w:pPr>
      <w:r w:rsidRPr="003600CB">
        <w:rPr>
          <w:color w:val="auto"/>
          <w:sz w:val="18"/>
          <w:szCs w:val="18"/>
        </w:rPr>
        <w:t>Zamawiający uzyska bezpośredni dostęp do części chronionych stron internetowych producentów rozwiązań, umożliwiający:</w:t>
      </w:r>
    </w:p>
    <w:p w:rsidR="00F61BFA" w:rsidRPr="003600CB" w:rsidRDefault="00F61BFA">
      <w:pPr>
        <w:pStyle w:val="Domylny"/>
        <w:numPr>
          <w:ilvl w:val="1"/>
          <w:numId w:val="2"/>
        </w:numPr>
        <w:tabs>
          <w:tab w:val="left" w:pos="1276"/>
        </w:tabs>
        <w:spacing w:after="0" w:line="360" w:lineRule="auto"/>
        <w:ind w:left="2127" w:hanging="1276"/>
        <w:jc w:val="both"/>
        <w:rPr>
          <w:color w:val="auto"/>
          <w:sz w:val="18"/>
          <w:szCs w:val="18"/>
        </w:rPr>
      </w:pPr>
      <w:r w:rsidRPr="003600CB">
        <w:rPr>
          <w:color w:val="auto"/>
          <w:sz w:val="18"/>
          <w:szCs w:val="18"/>
        </w:rPr>
        <w:t>pobieranie nowych wersji oprogramowania,</w:t>
      </w:r>
    </w:p>
    <w:p w:rsidR="00F61BFA" w:rsidRPr="003600CB" w:rsidRDefault="00F61BFA">
      <w:pPr>
        <w:pStyle w:val="Domylny"/>
        <w:numPr>
          <w:ilvl w:val="1"/>
          <w:numId w:val="2"/>
        </w:numPr>
        <w:tabs>
          <w:tab w:val="left" w:pos="1276"/>
        </w:tabs>
        <w:spacing w:after="0" w:line="360" w:lineRule="auto"/>
        <w:ind w:left="2127" w:hanging="1276"/>
        <w:jc w:val="both"/>
        <w:rPr>
          <w:color w:val="auto"/>
          <w:sz w:val="18"/>
          <w:szCs w:val="18"/>
        </w:rPr>
      </w:pPr>
      <w:r w:rsidRPr="003600CB">
        <w:rPr>
          <w:color w:val="auto"/>
          <w:sz w:val="18"/>
          <w:szCs w:val="18"/>
        </w:rPr>
        <w:t>dostęp do narzędzi konfiguracyjnych i dokumentacji technicznej,</w:t>
      </w:r>
    </w:p>
    <w:p w:rsidR="00F61BFA" w:rsidRDefault="00F61BFA">
      <w:pPr>
        <w:pStyle w:val="Domylny"/>
        <w:numPr>
          <w:ilvl w:val="1"/>
          <w:numId w:val="2"/>
        </w:numPr>
        <w:tabs>
          <w:tab w:val="left" w:pos="1276"/>
        </w:tabs>
        <w:spacing w:after="0" w:line="360" w:lineRule="auto"/>
        <w:ind w:left="2127" w:hanging="1276"/>
        <w:jc w:val="both"/>
        <w:rPr>
          <w:color w:val="auto"/>
          <w:sz w:val="18"/>
          <w:szCs w:val="18"/>
        </w:rPr>
      </w:pPr>
      <w:r w:rsidRPr="003600CB">
        <w:rPr>
          <w:color w:val="auto"/>
          <w:sz w:val="18"/>
          <w:szCs w:val="18"/>
        </w:rPr>
        <w:t>dostęp do pomocy technicznej producentów,</w:t>
      </w:r>
      <w:bookmarkStart w:id="3" w:name="OLE_LINK11"/>
      <w:bookmarkEnd w:id="3"/>
    </w:p>
    <w:p w:rsidR="00F61BFA" w:rsidRDefault="00F61BFA" w:rsidP="00F61BFA">
      <w:pPr>
        <w:pStyle w:val="Domylny"/>
        <w:tabs>
          <w:tab w:val="left" w:pos="1276"/>
        </w:tabs>
        <w:spacing w:after="0" w:line="360" w:lineRule="auto"/>
        <w:ind w:left="2127"/>
        <w:jc w:val="both"/>
        <w:rPr>
          <w:color w:val="auto"/>
          <w:sz w:val="18"/>
          <w:szCs w:val="18"/>
        </w:rPr>
      </w:pPr>
    </w:p>
    <w:p w:rsidR="00F61BFA" w:rsidRPr="00E805C1" w:rsidRDefault="00F61BFA" w:rsidP="00F61BFA">
      <w:pPr>
        <w:pStyle w:val="Domylny"/>
        <w:keepNext/>
        <w:spacing w:after="0" w:line="360" w:lineRule="auto"/>
        <w:jc w:val="both"/>
        <w:rPr>
          <w:b/>
          <w:color w:val="auto"/>
          <w:sz w:val="24"/>
          <w:szCs w:val="24"/>
          <w:u w:val="double"/>
        </w:rPr>
      </w:pPr>
      <w:bookmarkStart w:id="4" w:name="_Toc24650398"/>
      <w:bookmarkStart w:id="5" w:name="_Toc26455001"/>
      <w:bookmarkStart w:id="6" w:name="_Toc26996445"/>
      <w:bookmarkStart w:id="7" w:name="_Toc58838520"/>
      <w:r w:rsidRPr="00E805C1">
        <w:rPr>
          <w:b/>
          <w:color w:val="auto"/>
          <w:sz w:val="24"/>
          <w:szCs w:val="24"/>
          <w:u w:val="double"/>
        </w:rPr>
        <w:t>Instruktaże stanowiskowe</w:t>
      </w:r>
      <w:bookmarkEnd w:id="4"/>
      <w:bookmarkEnd w:id="5"/>
      <w:bookmarkEnd w:id="6"/>
      <w:bookmarkEnd w:id="7"/>
    </w:p>
    <w:p w:rsidR="00F61BFA" w:rsidRPr="008B43FC" w:rsidRDefault="00F61BFA">
      <w:pPr>
        <w:pStyle w:val="Domylny"/>
        <w:numPr>
          <w:ilvl w:val="0"/>
          <w:numId w:val="5"/>
        </w:numPr>
        <w:tabs>
          <w:tab w:val="left" w:pos="709"/>
        </w:tabs>
        <w:spacing w:after="0" w:line="360" w:lineRule="auto"/>
        <w:jc w:val="both"/>
        <w:rPr>
          <w:color w:val="auto"/>
          <w:sz w:val="18"/>
          <w:szCs w:val="18"/>
        </w:rPr>
      </w:pPr>
      <w:r w:rsidRPr="008B43FC">
        <w:rPr>
          <w:color w:val="auto"/>
          <w:sz w:val="18"/>
          <w:szCs w:val="18"/>
        </w:rPr>
        <w:t xml:space="preserve">Wykonawca zaplanuje w uzgodnieniu z Zamawiającym i przeprowadzi instruktaże stanowiskowe dla wskazanych przez Zamawiającego administratorów w łącznym wymiarze nie mniej niż </w:t>
      </w:r>
      <w:r w:rsidR="008B43FC" w:rsidRPr="008B43FC">
        <w:rPr>
          <w:color w:val="auto"/>
          <w:sz w:val="18"/>
          <w:szCs w:val="18"/>
        </w:rPr>
        <w:t>10</w:t>
      </w:r>
      <w:r w:rsidRPr="008B43FC">
        <w:rPr>
          <w:color w:val="auto"/>
          <w:sz w:val="18"/>
          <w:szCs w:val="18"/>
        </w:rPr>
        <w:t xml:space="preserve"> godzin</w:t>
      </w:r>
    </w:p>
    <w:p w:rsidR="00F61BFA" w:rsidRPr="00A40209" w:rsidRDefault="00F61BFA">
      <w:pPr>
        <w:pStyle w:val="Domylny"/>
        <w:numPr>
          <w:ilvl w:val="0"/>
          <w:numId w:val="5"/>
        </w:numPr>
        <w:tabs>
          <w:tab w:val="left" w:pos="709"/>
        </w:tabs>
        <w:spacing w:after="0" w:line="360" w:lineRule="auto"/>
        <w:jc w:val="both"/>
        <w:rPr>
          <w:color w:val="auto"/>
          <w:sz w:val="18"/>
          <w:szCs w:val="18"/>
        </w:rPr>
      </w:pPr>
      <w:r w:rsidRPr="00A40209">
        <w:rPr>
          <w:color w:val="auto"/>
          <w:sz w:val="18"/>
          <w:szCs w:val="18"/>
        </w:rPr>
        <w:t xml:space="preserve">Podczas instruktaży musi zostać przekazana niezbędna wiedza w zakresie umożliwiającym samodzielne administrowanie urządzeniami i systemami, w tym co najmniej aktualizacji </w:t>
      </w:r>
      <w:proofErr w:type="spellStart"/>
      <w:r w:rsidRPr="00A40209">
        <w:rPr>
          <w:color w:val="auto"/>
          <w:sz w:val="18"/>
          <w:szCs w:val="18"/>
        </w:rPr>
        <w:t>firmware</w:t>
      </w:r>
      <w:proofErr w:type="spellEnd"/>
      <w:r w:rsidRPr="00A40209">
        <w:rPr>
          <w:color w:val="auto"/>
          <w:sz w:val="18"/>
          <w:szCs w:val="18"/>
        </w:rPr>
        <w:t>, konfiguracji urządzeń Firewall Nowej Generacji, w zakresie funkcjonalności wskazanych w OPZ.</w:t>
      </w:r>
    </w:p>
    <w:p w:rsidR="00DA6CAB" w:rsidRPr="00BE7F79" w:rsidRDefault="00F61BFA" w:rsidP="00DA6CAB">
      <w:pPr>
        <w:pStyle w:val="Domylny"/>
        <w:numPr>
          <w:ilvl w:val="0"/>
          <w:numId w:val="5"/>
        </w:numPr>
        <w:tabs>
          <w:tab w:val="left" w:pos="709"/>
        </w:tabs>
        <w:spacing w:after="0" w:line="360" w:lineRule="auto"/>
        <w:jc w:val="both"/>
        <w:rPr>
          <w:color w:val="auto"/>
          <w:sz w:val="18"/>
          <w:szCs w:val="18"/>
        </w:rPr>
      </w:pPr>
      <w:r w:rsidRPr="00A40209">
        <w:rPr>
          <w:color w:val="auto"/>
          <w:sz w:val="18"/>
          <w:szCs w:val="18"/>
        </w:rPr>
        <w:t>Instruktaże stanowiskowe zostaną przeprowadzone w miejscu instalacji Przedmiotu Zamówienia. W przypadku potrzeby Zamawiający zapewni we własnym zakresie pomieszczenie dla przeprowadzenia instruktaży stanowiskowych.</w:t>
      </w:r>
    </w:p>
    <w:p w:rsidR="00F61BFA" w:rsidRPr="00A40209" w:rsidRDefault="00F61BFA" w:rsidP="00A40209">
      <w:pPr>
        <w:pStyle w:val="Domylny"/>
        <w:tabs>
          <w:tab w:val="left" w:pos="709"/>
        </w:tabs>
        <w:spacing w:after="0" w:line="360" w:lineRule="auto"/>
        <w:ind w:left="720"/>
        <w:jc w:val="both"/>
        <w:rPr>
          <w:color w:val="auto"/>
          <w:sz w:val="18"/>
          <w:szCs w:val="18"/>
        </w:rPr>
      </w:pPr>
    </w:p>
    <w:p w:rsidR="003E4896" w:rsidRDefault="003E4896" w:rsidP="003E4896">
      <w:pPr>
        <w:pStyle w:val="Akapitzlist"/>
        <w:numPr>
          <w:ilvl w:val="0"/>
          <w:numId w:val="33"/>
        </w:numPr>
        <w:spacing w:line="256" w:lineRule="auto"/>
        <w:jc w:val="both"/>
        <w:rPr>
          <w:rFonts w:ascii="Calibri" w:eastAsia="Calibri" w:hAnsi="Calibri" w:cs="Calibri"/>
          <w:b/>
          <w:bCs/>
          <w:color w:val="000000" w:themeColor="text1"/>
          <w:sz w:val="24"/>
          <w:szCs w:val="24"/>
        </w:rPr>
      </w:pPr>
      <w:r>
        <w:rPr>
          <w:rFonts w:ascii="Calibri" w:eastAsia="Calibri" w:hAnsi="Calibri" w:cs="Calibri"/>
          <w:b/>
          <w:bCs/>
          <w:color w:val="000000" w:themeColor="text1"/>
          <w:sz w:val="24"/>
          <w:szCs w:val="24"/>
        </w:rPr>
        <w:t xml:space="preserve">System NGFW – </w:t>
      </w:r>
      <w:proofErr w:type="spellStart"/>
      <w:r>
        <w:rPr>
          <w:rFonts w:ascii="Calibri" w:eastAsia="Calibri" w:hAnsi="Calibri" w:cs="Calibri"/>
          <w:b/>
          <w:bCs/>
          <w:color w:val="000000" w:themeColor="text1"/>
          <w:sz w:val="24"/>
          <w:szCs w:val="24"/>
        </w:rPr>
        <w:t>ilość</w:t>
      </w:r>
      <w:proofErr w:type="spellEnd"/>
      <w:r>
        <w:rPr>
          <w:rFonts w:ascii="Calibri" w:eastAsia="Calibri" w:hAnsi="Calibri" w:cs="Calibri"/>
          <w:b/>
          <w:bCs/>
          <w:color w:val="000000" w:themeColor="text1"/>
          <w:sz w:val="24"/>
          <w:szCs w:val="24"/>
        </w:rPr>
        <w:t xml:space="preserve"> </w:t>
      </w:r>
      <w:proofErr w:type="spellStart"/>
      <w:r>
        <w:rPr>
          <w:rFonts w:ascii="Calibri" w:eastAsia="Calibri" w:hAnsi="Calibri" w:cs="Calibri"/>
          <w:b/>
          <w:bCs/>
          <w:color w:val="000000" w:themeColor="text1"/>
          <w:sz w:val="24"/>
          <w:szCs w:val="24"/>
        </w:rPr>
        <w:t>kompletów</w:t>
      </w:r>
      <w:proofErr w:type="spellEnd"/>
      <w:r>
        <w:rPr>
          <w:rFonts w:ascii="Calibri" w:eastAsia="Calibri" w:hAnsi="Calibri" w:cs="Calibri"/>
          <w:b/>
          <w:bCs/>
          <w:color w:val="000000" w:themeColor="text1"/>
          <w:sz w:val="24"/>
          <w:szCs w:val="24"/>
        </w:rPr>
        <w:t xml:space="preserve"> 3 </w:t>
      </w:r>
      <w:proofErr w:type="spellStart"/>
      <w:r>
        <w:rPr>
          <w:rFonts w:ascii="Calibri" w:eastAsia="Calibri" w:hAnsi="Calibri" w:cs="Calibri"/>
          <w:b/>
          <w:bCs/>
          <w:color w:val="000000" w:themeColor="text1"/>
          <w:sz w:val="24"/>
          <w:szCs w:val="24"/>
        </w:rPr>
        <w:t>szt</w:t>
      </w:r>
      <w:proofErr w:type="spellEnd"/>
      <w:r>
        <w:rPr>
          <w:rFonts w:ascii="Calibri" w:eastAsia="Calibri" w:hAnsi="Calibri" w:cs="Calibri"/>
          <w:b/>
          <w:bCs/>
          <w:color w:val="000000" w:themeColor="text1"/>
          <w:sz w:val="24"/>
          <w:szCs w:val="24"/>
        </w:rPr>
        <w:t>.</w:t>
      </w:r>
    </w:p>
    <w:p w:rsidR="003E4896" w:rsidRDefault="003E4896" w:rsidP="003E4896">
      <w:pPr>
        <w:jc w:val="both"/>
        <w:rPr>
          <w:rFonts w:ascii="Calibri" w:eastAsia="Calibri" w:hAnsi="Calibri" w:cs="Calibri"/>
          <w:b/>
          <w:bCs/>
          <w:color w:val="000000" w:themeColor="text1"/>
          <w:sz w:val="24"/>
          <w:szCs w:val="24"/>
          <w:lang w:val="pl-PL"/>
        </w:rPr>
      </w:pPr>
    </w:p>
    <w:p w:rsidR="003E4896" w:rsidRDefault="003E4896" w:rsidP="003E4896">
      <w:pPr>
        <w:spacing w:after="120"/>
        <w:rPr>
          <w:sz w:val="18"/>
          <w:szCs w:val="18"/>
          <w:lang w:val="pl-PL"/>
        </w:rPr>
      </w:pPr>
      <w:r>
        <w:rPr>
          <w:sz w:val="18"/>
          <w:szCs w:val="18"/>
          <w:lang w:val="pl-PL"/>
        </w:rPr>
        <w:t>Urządzenie typu firewall spełniające następujące funkcjonalności:</w:t>
      </w:r>
    </w:p>
    <w:p w:rsidR="003E4896" w:rsidRDefault="003E4896" w:rsidP="003E4896">
      <w:pPr>
        <w:numPr>
          <w:ilvl w:val="0"/>
          <w:numId w:val="34"/>
        </w:numPr>
        <w:spacing w:before="240" w:after="0" w:line="276" w:lineRule="auto"/>
        <w:rPr>
          <w:sz w:val="18"/>
          <w:szCs w:val="18"/>
          <w:lang w:val="pl-PL"/>
        </w:rPr>
      </w:pPr>
      <w:r>
        <w:rPr>
          <w:sz w:val="18"/>
          <w:szCs w:val="18"/>
          <w:lang w:val="pl-PL"/>
        </w:rPr>
        <w:t>Musi być dostarczone jako samodzielne, dedykowane fizyczne urządzenie zabezpieczeń sieciowych (</w:t>
      </w:r>
      <w:proofErr w:type="spellStart"/>
      <w:r>
        <w:rPr>
          <w:sz w:val="18"/>
          <w:szCs w:val="18"/>
          <w:lang w:val="pl-PL"/>
        </w:rPr>
        <w:t>appliance</w:t>
      </w:r>
      <w:proofErr w:type="spellEnd"/>
      <w:r>
        <w:rPr>
          <w:sz w:val="18"/>
          <w:szCs w:val="18"/>
          <w:lang w:val="pl-PL"/>
        </w:rPr>
        <w:t xml:space="preserve">). W architekturze sprzętowej rozwiązania musi występować moduł zarządzania i moduł przetwarzania danych.  </w:t>
      </w:r>
    </w:p>
    <w:p w:rsidR="003E4896" w:rsidRDefault="003E4896" w:rsidP="003E4896">
      <w:pPr>
        <w:numPr>
          <w:ilvl w:val="0"/>
          <w:numId w:val="34"/>
        </w:numPr>
        <w:spacing w:after="0" w:line="276" w:lineRule="auto"/>
        <w:rPr>
          <w:sz w:val="18"/>
          <w:szCs w:val="18"/>
          <w:lang w:val="pl-PL"/>
        </w:rPr>
      </w:pPr>
      <w:r>
        <w:rPr>
          <w:sz w:val="18"/>
          <w:szCs w:val="18"/>
          <w:lang w:val="pl-PL"/>
        </w:rPr>
        <w:t>Całość sprzętu i oprogramowania musi być dostarczana i wspierana przez jednego producenta.</w:t>
      </w:r>
    </w:p>
    <w:p w:rsidR="003E4896" w:rsidRDefault="003E4896" w:rsidP="003E4896">
      <w:pPr>
        <w:numPr>
          <w:ilvl w:val="0"/>
          <w:numId w:val="34"/>
        </w:numPr>
        <w:spacing w:after="0" w:line="276" w:lineRule="auto"/>
        <w:rPr>
          <w:sz w:val="18"/>
          <w:szCs w:val="18"/>
          <w:lang w:val="pl-PL"/>
        </w:rPr>
      </w:pPr>
      <w:r>
        <w:rPr>
          <w:sz w:val="18"/>
          <w:szCs w:val="18"/>
          <w:lang w:val="pl-PL"/>
        </w:rPr>
        <w:t xml:space="preserve">Urządzenie musi być wyposażone w dedykowany port zarządzania </w:t>
      </w:r>
      <w:proofErr w:type="spellStart"/>
      <w:r>
        <w:rPr>
          <w:sz w:val="18"/>
          <w:szCs w:val="18"/>
          <w:lang w:val="pl-PL"/>
        </w:rPr>
        <w:t>out-of-band</w:t>
      </w:r>
      <w:proofErr w:type="spellEnd"/>
      <w:r>
        <w:rPr>
          <w:sz w:val="18"/>
          <w:szCs w:val="18"/>
          <w:lang w:val="pl-PL"/>
        </w:rPr>
        <w:t>.</w:t>
      </w:r>
    </w:p>
    <w:p w:rsidR="003E4896" w:rsidRDefault="003E4896" w:rsidP="003E4896">
      <w:pPr>
        <w:numPr>
          <w:ilvl w:val="0"/>
          <w:numId w:val="34"/>
        </w:numPr>
        <w:spacing w:after="0" w:line="276" w:lineRule="auto"/>
        <w:rPr>
          <w:sz w:val="18"/>
          <w:szCs w:val="18"/>
          <w:lang w:val="pl-PL"/>
        </w:rPr>
      </w:pPr>
      <w:r>
        <w:rPr>
          <w:sz w:val="18"/>
          <w:szCs w:val="18"/>
          <w:lang w:val="pl-PL"/>
        </w:rPr>
        <w:t>Brak ograniczeń licencyjnych dotyczących liczby chronionych komputerów w sieci wewnętrznej.</w:t>
      </w:r>
    </w:p>
    <w:p w:rsidR="003E4896" w:rsidRDefault="003E4896" w:rsidP="003E4896">
      <w:pPr>
        <w:numPr>
          <w:ilvl w:val="0"/>
          <w:numId w:val="34"/>
        </w:numPr>
        <w:spacing w:after="0" w:line="276" w:lineRule="auto"/>
        <w:rPr>
          <w:sz w:val="18"/>
          <w:szCs w:val="18"/>
          <w:lang w:val="pl-PL"/>
        </w:rPr>
      </w:pPr>
      <w:r>
        <w:rPr>
          <w:sz w:val="18"/>
          <w:szCs w:val="18"/>
          <w:lang w:val="pl-PL"/>
        </w:rPr>
        <w:t>Urządzenie musi realizować zadania kontroli dostępu (filtracji ruchu sieciowego), wykonując kontrolę na poziomie warstwy sieciowej, transportowej oraz aplikacji.</w:t>
      </w:r>
    </w:p>
    <w:p w:rsidR="003E4896" w:rsidRDefault="003E4896" w:rsidP="003E4896">
      <w:pPr>
        <w:numPr>
          <w:ilvl w:val="0"/>
          <w:numId w:val="34"/>
        </w:numPr>
        <w:spacing w:after="0" w:line="276" w:lineRule="auto"/>
        <w:rPr>
          <w:sz w:val="18"/>
          <w:szCs w:val="18"/>
        </w:rPr>
      </w:pPr>
      <w:proofErr w:type="spellStart"/>
      <w:r>
        <w:rPr>
          <w:sz w:val="18"/>
          <w:szCs w:val="18"/>
        </w:rPr>
        <w:t>Obsługa</w:t>
      </w:r>
      <w:proofErr w:type="spellEnd"/>
      <w:r>
        <w:rPr>
          <w:sz w:val="18"/>
          <w:szCs w:val="18"/>
        </w:rPr>
        <w:t xml:space="preserve"> </w:t>
      </w:r>
      <w:proofErr w:type="spellStart"/>
      <w:r>
        <w:rPr>
          <w:sz w:val="18"/>
          <w:szCs w:val="18"/>
        </w:rPr>
        <w:t>dla</w:t>
      </w:r>
      <w:proofErr w:type="spellEnd"/>
      <w:r>
        <w:rPr>
          <w:sz w:val="18"/>
          <w:szCs w:val="18"/>
        </w:rPr>
        <w:t xml:space="preserve"> IPv6. </w:t>
      </w:r>
    </w:p>
    <w:p w:rsidR="003E4896" w:rsidRDefault="003E4896" w:rsidP="003E4896">
      <w:pPr>
        <w:numPr>
          <w:ilvl w:val="0"/>
          <w:numId w:val="34"/>
        </w:numPr>
        <w:spacing w:after="0" w:line="276" w:lineRule="auto"/>
        <w:rPr>
          <w:sz w:val="18"/>
          <w:szCs w:val="18"/>
          <w:lang w:val="pl-PL"/>
        </w:rPr>
      </w:pPr>
      <w:r>
        <w:rPr>
          <w:sz w:val="18"/>
          <w:szCs w:val="18"/>
          <w:lang w:val="pl-PL"/>
        </w:rPr>
        <w:t>Funkcjonalność statycznej i dynamicznej translacji adresów NAT między IPv4 i IPv6.</w:t>
      </w:r>
    </w:p>
    <w:p w:rsidR="003E4896" w:rsidRDefault="003E4896" w:rsidP="003E4896">
      <w:pPr>
        <w:numPr>
          <w:ilvl w:val="0"/>
          <w:numId w:val="34"/>
        </w:numPr>
        <w:spacing w:after="0" w:line="276" w:lineRule="auto"/>
        <w:rPr>
          <w:sz w:val="18"/>
          <w:szCs w:val="18"/>
          <w:lang w:val="pl-PL"/>
        </w:rPr>
      </w:pPr>
      <w:r>
        <w:rPr>
          <w:sz w:val="18"/>
          <w:szCs w:val="18"/>
          <w:lang w:val="pl-PL"/>
        </w:rPr>
        <w:t xml:space="preserve">Reguły zabezpieczeń firewall muszą być tworzone zgodnie z ustaloną polityką opartą o profile oraz obiekty. </w:t>
      </w:r>
    </w:p>
    <w:p w:rsidR="003E4896" w:rsidRDefault="003E4896" w:rsidP="003E4896">
      <w:pPr>
        <w:numPr>
          <w:ilvl w:val="0"/>
          <w:numId w:val="34"/>
        </w:numPr>
        <w:spacing w:after="0" w:line="276" w:lineRule="auto"/>
        <w:rPr>
          <w:sz w:val="18"/>
          <w:szCs w:val="18"/>
          <w:lang w:val="pl-PL"/>
        </w:rPr>
      </w:pPr>
      <w:r>
        <w:rPr>
          <w:sz w:val="18"/>
          <w:szCs w:val="18"/>
          <w:lang w:val="pl-PL"/>
        </w:rPr>
        <w:t>Polityka zabezpieczeń firewall musi uwzględniać przynajmniej takie parametry jak: adresy IP źródłowe i docelowe, protokoły i usługi sieciowe, aplikacje, kategorie URL, użytkowników, reakcje zabezpieczeń, rejestrowanie zdarzeń i alarmowanie.</w:t>
      </w:r>
    </w:p>
    <w:p w:rsidR="003E4896" w:rsidRDefault="003E4896" w:rsidP="003E4896">
      <w:pPr>
        <w:numPr>
          <w:ilvl w:val="0"/>
          <w:numId w:val="34"/>
        </w:numPr>
        <w:spacing w:after="0" w:line="276" w:lineRule="auto"/>
        <w:rPr>
          <w:sz w:val="18"/>
          <w:szCs w:val="18"/>
          <w:lang w:val="pl-PL"/>
        </w:rPr>
      </w:pPr>
      <w:r>
        <w:rPr>
          <w:sz w:val="18"/>
          <w:szCs w:val="18"/>
          <w:lang w:val="pl-PL"/>
        </w:rPr>
        <w:t xml:space="preserve">Identyfikacja aplikacji nie może wymagać podania w konfiguracji urządzenia numeru lub zakresu portów na których dokonywana jest identyfikacja aplikacji. Należy założyć, że wszystkie aplikacje mogą występować na wszystkich 65 535 dostępnych portach. </w:t>
      </w:r>
    </w:p>
    <w:p w:rsidR="003E4896" w:rsidRDefault="003E4896" w:rsidP="003E4896">
      <w:pPr>
        <w:numPr>
          <w:ilvl w:val="0"/>
          <w:numId w:val="34"/>
        </w:numPr>
        <w:spacing w:after="0" w:line="276" w:lineRule="auto"/>
        <w:rPr>
          <w:sz w:val="18"/>
          <w:szCs w:val="18"/>
          <w:lang w:val="pl-PL"/>
        </w:rPr>
      </w:pPr>
      <w:r>
        <w:rPr>
          <w:sz w:val="18"/>
          <w:szCs w:val="18"/>
          <w:lang w:val="pl-PL"/>
        </w:rPr>
        <w:t>Interfejs administracyjny urządzenia musi być w języku polskim lub angielskim.</w:t>
      </w:r>
    </w:p>
    <w:p w:rsidR="003E4896" w:rsidRDefault="003E4896" w:rsidP="003E4896">
      <w:pPr>
        <w:numPr>
          <w:ilvl w:val="0"/>
          <w:numId w:val="34"/>
        </w:numPr>
        <w:spacing w:after="0" w:line="276" w:lineRule="auto"/>
        <w:rPr>
          <w:sz w:val="18"/>
          <w:szCs w:val="18"/>
          <w:lang w:val="pl-PL"/>
        </w:rPr>
      </w:pPr>
      <w:r>
        <w:rPr>
          <w:sz w:val="18"/>
          <w:szCs w:val="18"/>
          <w:lang w:val="pl-PL"/>
        </w:rPr>
        <w:t xml:space="preserve">Firewall musi działać w następujących trybach: </w:t>
      </w:r>
    </w:p>
    <w:p w:rsidR="003E4896" w:rsidRDefault="003E4896" w:rsidP="003E4896">
      <w:pPr>
        <w:numPr>
          <w:ilvl w:val="1"/>
          <w:numId w:val="34"/>
        </w:numPr>
        <w:spacing w:after="0" w:line="276" w:lineRule="auto"/>
        <w:rPr>
          <w:sz w:val="18"/>
          <w:szCs w:val="18"/>
          <w:lang w:val="pl-PL"/>
        </w:rPr>
      </w:pPr>
      <w:r>
        <w:rPr>
          <w:sz w:val="18"/>
          <w:szCs w:val="18"/>
          <w:lang w:val="pl-PL"/>
        </w:rPr>
        <w:t xml:space="preserve">routera (tzn. w warstwie 3 modelu OSI), </w:t>
      </w:r>
    </w:p>
    <w:p w:rsidR="003E4896" w:rsidRDefault="003E4896" w:rsidP="003E4896">
      <w:pPr>
        <w:numPr>
          <w:ilvl w:val="1"/>
          <w:numId w:val="34"/>
        </w:numPr>
        <w:spacing w:after="0" w:line="276" w:lineRule="auto"/>
        <w:rPr>
          <w:sz w:val="18"/>
          <w:szCs w:val="18"/>
          <w:lang w:val="pl-PL"/>
        </w:rPr>
      </w:pPr>
      <w:r>
        <w:rPr>
          <w:sz w:val="18"/>
          <w:szCs w:val="18"/>
          <w:lang w:val="pl-PL"/>
        </w:rPr>
        <w:t xml:space="preserve">przełącznika (w warstwie 2 modelu OSI), </w:t>
      </w:r>
    </w:p>
    <w:p w:rsidR="003E4896" w:rsidRDefault="003E4896" w:rsidP="003E4896">
      <w:pPr>
        <w:numPr>
          <w:ilvl w:val="1"/>
          <w:numId w:val="34"/>
        </w:numPr>
        <w:spacing w:after="0" w:line="276" w:lineRule="auto"/>
        <w:rPr>
          <w:sz w:val="18"/>
          <w:szCs w:val="18"/>
        </w:rPr>
      </w:pPr>
      <w:proofErr w:type="spellStart"/>
      <w:r>
        <w:rPr>
          <w:sz w:val="18"/>
          <w:szCs w:val="18"/>
        </w:rPr>
        <w:t>transparentnym</w:t>
      </w:r>
      <w:proofErr w:type="spellEnd"/>
      <w:r>
        <w:rPr>
          <w:sz w:val="18"/>
          <w:szCs w:val="18"/>
        </w:rPr>
        <w:t xml:space="preserve">, </w:t>
      </w:r>
    </w:p>
    <w:p w:rsidR="003E4896" w:rsidRDefault="003E4896" w:rsidP="003E4896">
      <w:pPr>
        <w:numPr>
          <w:ilvl w:val="1"/>
          <w:numId w:val="34"/>
        </w:numPr>
        <w:spacing w:after="0" w:line="240" w:lineRule="auto"/>
        <w:rPr>
          <w:sz w:val="18"/>
          <w:szCs w:val="18"/>
        </w:rPr>
      </w:pPr>
      <w:proofErr w:type="spellStart"/>
      <w:r>
        <w:rPr>
          <w:sz w:val="18"/>
          <w:szCs w:val="18"/>
        </w:rPr>
        <w:t>pasywnego</w:t>
      </w:r>
      <w:proofErr w:type="spellEnd"/>
      <w:r w:rsidR="00782A2D">
        <w:rPr>
          <w:sz w:val="18"/>
          <w:szCs w:val="18"/>
        </w:rPr>
        <w:t xml:space="preserve"> </w:t>
      </w:r>
      <w:r>
        <w:rPr>
          <w:sz w:val="18"/>
          <w:szCs w:val="18"/>
        </w:rPr>
        <w:t xml:space="preserve">nasłuchu. </w:t>
      </w:r>
    </w:p>
    <w:p w:rsidR="003E4896" w:rsidRDefault="003E4896" w:rsidP="003E4896">
      <w:pPr>
        <w:spacing w:line="240" w:lineRule="auto"/>
        <w:ind w:left="720"/>
        <w:rPr>
          <w:sz w:val="18"/>
          <w:szCs w:val="18"/>
          <w:lang w:val="pl-PL"/>
        </w:rPr>
      </w:pPr>
      <w:r>
        <w:rPr>
          <w:sz w:val="18"/>
          <w:szCs w:val="18"/>
          <w:lang w:val="pl-PL"/>
        </w:rPr>
        <w:t>Funkcjonując w trybie transparentnym urządzenie nie może posiadać skonfigurowanych adresów IP na interfejsach sieciowych biorących udział w transmisji.</w:t>
      </w:r>
    </w:p>
    <w:p w:rsidR="003E4896" w:rsidRDefault="003E4896" w:rsidP="003E4896">
      <w:pPr>
        <w:numPr>
          <w:ilvl w:val="0"/>
          <w:numId w:val="34"/>
        </w:numPr>
        <w:spacing w:after="0" w:line="276" w:lineRule="auto"/>
        <w:rPr>
          <w:sz w:val="18"/>
          <w:szCs w:val="18"/>
          <w:lang w:val="pl-PL"/>
        </w:rPr>
      </w:pPr>
      <w:r>
        <w:rPr>
          <w:sz w:val="18"/>
          <w:szCs w:val="18"/>
          <w:lang w:val="pl-PL"/>
        </w:rPr>
        <w:t>Zarządzanie firewallem musi odbywać się z linii poleceń (CLI) oraz z graficznej konsoli GUI. Dostęp do urządzenia i zarządzanie z sieci muszą być zabezpieczone kryptograficznie (poprzez szyfrowanie komunikacji). System zabezpieczeń musi pozwalać na zdefiniowanie wielu administratorów o różnych uprawnieniach. Dopuszcza się, aby polityki mogły być tworzone tylko z graficznej konsoli GUI.</w:t>
      </w:r>
    </w:p>
    <w:p w:rsidR="003E4896" w:rsidRDefault="003E4896" w:rsidP="003E4896">
      <w:pPr>
        <w:numPr>
          <w:ilvl w:val="0"/>
          <w:numId w:val="34"/>
        </w:numPr>
        <w:spacing w:after="0" w:line="276" w:lineRule="auto"/>
        <w:rPr>
          <w:sz w:val="18"/>
          <w:szCs w:val="18"/>
          <w:lang w:val="pl-PL"/>
        </w:rPr>
      </w:pPr>
      <w:r>
        <w:rPr>
          <w:sz w:val="18"/>
          <w:szCs w:val="18"/>
          <w:lang w:val="pl-PL"/>
        </w:rPr>
        <w:t>Musi wykonywać statyczną i dynamiczną translację adresów NAT. Mechanizmy NAT muszą umożliwiać co najmniej dostęp wielu komputerów posiadających adresy prywatne do Internetu z wykorzystaniem jednego publicznego adresu IP, mapowanie 1 adres publiczny na 1 adres prywatny oraz udostępnianie usług serwerów o adresacji prywatnej w sieci Internet.</w:t>
      </w:r>
    </w:p>
    <w:p w:rsidR="003E4896" w:rsidRDefault="003E4896" w:rsidP="003E4896">
      <w:pPr>
        <w:numPr>
          <w:ilvl w:val="0"/>
          <w:numId w:val="34"/>
        </w:numPr>
        <w:spacing w:after="0" w:line="276" w:lineRule="auto"/>
        <w:rPr>
          <w:sz w:val="18"/>
          <w:szCs w:val="18"/>
          <w:lang w:val="pl-PL"/>
        </w:rPr>
      </w:pPr>
      <w:r>
        <w:rPr>
          <w:sz w:val="18"/>
          <w:szCs w:val="18"/>
          <w:lang w:val="pl-PL"/>
        </w:rPr>
        <w:t>Musi umożliwiać zarządzanie pasmem sieci (</w:t>
      </w:r>
      <w:proofErr w:type="spellStart"/>
      <w:r>
        <w:rPr>
          <w:sz w:val="18"/>
          <w:szCs w:val="18"/>
          <w:lang w:val="pl-PL"/>
        </w:rPr>
        <w:t>QoS</w:t>
      </w:r>
      <w:proofErr w:type="spellEnd"/>
      <w:r>
        <w:rPr>
          <w:sz w:val="18"/>
          <w:szCs w:val="18"/>
          <w:lang w:val="pl-PL"/>
        </w:rPr>
        <w:t xml:space="preserve">) w zakresie oznaczania pakietów znacznikami </w:t>
      </w:r>
      <w:proofErr w:type="spellStart"/>
      <w:r>
        <w:rPr>
          <w:sz w:val="18"/>
          <w:szCs w:val="18"/>
          <w:lang w:val="pl-PL"/>
        </w:rPr>
        <w:t>DiffServ</w:t>
      </w:r>
      <w:proofErr w:type="spellEnd"/>
      <w:r>
        <w:rPr>
          <w:sz w:val="18"/>
          <w:szCs w:val="18"/>
          <w:lang w:val="pl-PL"/>
        </w:rPr>
        <w:t>, a także ustawiania dla dowolnych aplikacji priorytetu, pasma maksymalnego i gwarantowanego. Urządzenia muszą umożliwiać stworzenie co najmniej 6 klas dla różnego rodzaju ruchu sieciowego.</w:t>
      </w:r>
    </w:p>
    <w:p w:rsidR="003E4896" w:rsidRDefault="003E4896" w:rsidP="003E4896">
      <w:pPr>
        <w:numPr>
          <w:ilvl w:val="0"/>
          <w:numId w:val="34"/>
        </w:numPr>
        <w:spacing w:after="0" w:line="276" w:lineRule="auto"/>
        <w:rPr>
          <w:sz w:val="18"/>
          <w:szCs w:val="18"/>
          <w:lang w:val="pl-PL"/>
        </w:rPr>
      </w:pPr>
      <w:r>
        <w:rPr>
          <w:sz w:val="18"/>
          <w:szCs w:val="18"/>
          <w:lang w:val="pl-PL"/>
        </w:rPr>
        <w:t>Firewall musi mieć możliwość kształtowania ruchu sieciowego (</w:t>
      </w:r>
      <w:proofErr w:type="spellStart"/>
      <w:r>
        <w:rPr>
          <w:sz w:val="18"/>
          <w:szCs w:val="18"/>
          <w:lang w:val="pl-PL"/>
        </w:rPr>
        <w:t>QoS</w:t>
      </w:r>
      <w:proofErr w:type="spellEnd"/>
      <w:r>
        <w:rPr>
          <w:sz w:val="18"/>
          <w:szCs w:val="18"/>
          <w:lang w:val="pl-PL"/>
        </w:rPr>
        <w:t>) dla poszczególnych użytkowników.</w:t>
      </w:r>
    </w:p>
    <w:p w:rsidR="003E4896" w:rsidRDefault="003E4896" w:rsidP="003E4896">
      <w:pPr>
        <w:numPr>
          <w:ilvl w:val="0"/>
          <w:numId w:val="34"/>
        </w:numPr>
        <w:spacing w:after="0" w:line="276" w:lineRule="auto"/>
        <w:rPr>
          <w:sz w:val="18"/>
          <w:szCs w:val="18"/>
          <w:lang w:val="pl-PL"/>
        </w:rPr>
      </w:pPr>
      <w:r>
        <w:rPr>
          <w:sz w:val="18"/>
          <w:szCs w:val="18"/>
          <w:lang w:val="pl-PL"/>
        </w:rPr>
        <w:t xml:space="preserve">Obsługa protokołu Ethernet z obsługą sieci VLAN poprzez </w:t>
      </w:r>
      <w:proofErr w:type="spellStart"/>
      <w:r>
        <w:rPr>
          <w:sz w:val="18"/>
          <w:szCs w:val="18"/>
          <w:lang w:val="pl-PL"/>
        </w:rPr>
        <w:t>tagowanie</w:t>
      </w:r>
      <w:proofErr w:type="spellEnd"/>
      <w:r>
        <w:rPr>
          <w:sz w:val="18"/>
          <w:szCs w:val="18"/>
          <w:lang w:val="pl-PL"/>
        </w:rPr>
        <w:t xml:space="preserve"> zgodne z IEEE 802.1q. </w:t>
      </w:r>
      <w:proofErr w:type="spellStart"/>
      <w:r>
        <w:rPr>
          <w:sz w:val="18"/>
          <w:szCs w:val="18"/>
          <w:lang w:val="pl-PL"/>
        </w:rPr>
        <w:t>Subinterfejsy</w:t>
      </w:r>
      <w:proofErr w:type="spellEnd"/>
      <w:r>
        <w:rPr>
          <w:sz w:val="18"/>
          <w:szCs w:val="18"/>
          <w:lang w:val="pl-PL"/>
        </w:rPr>
        <w:t xml:space="preserve"> VLAN mogą być tworzone na interfejsach sieciowych pracujących w trybie L2 i L3. </w:t>
      </w:r>
    </w:p>
    <w:p w:rsidR="003E4896" w:rsidRDefault="003E4896" w:rsidP="003E4896">
      <w:pPr>
        <w:numPr>
          <w:ilvl w:val="0"/>
          <w:numId w:val="34"/>
        </w:numPr>
        <w:spacing w:after="0" w:line="276" w:lineRule="auto"/>
        <w:rPr>
          <w:sz w:val="18"/>
          <w:szCs w:val="18"/>
          <w:lang w:val="pl-PL"/>
        </w:rPr>
      </w:pPr>
      <w:r>
        <w:rPr>
          <w:sz w:val="18"/>
          <w:szCs w:val="18"/>
          <w:lang w:val="pl-PL"/>
        </w:rPr>
        <w:t xml:space="preserve">Obsługa protokołów </w:t>
      </w:r>
      <w:proofErr w:type="spellStart"/>
      <w:r>
        <w:rPr>
          <w:sz w:val="18"/>
          <w:szCs w:val="18"/>
          <w:lang w:val="pl-PL"/>
        </w:rPr>
        <w:t>routingu</w:t>
      </w:r>
      <w:proofErr w:type="spellEnd"/>
      <w:r>
        <w:rPr>
          <w:sz w:val="18"/>
          <w:szCs w:val="18"/>
          <w:lang w:val="pl-PL"/>
        </w:rPr>
        <w:t xml:space="preserve"> dynamicznego, nie mniej niż RIP, OSPF oraz BGP.</w:t>
      </w:r>
    </w:p>
    <w:p w:rsidR="003E4896" w:rsidRDefault="003E4896" w:rsidP="003E4896">
      <w:pPr>
        <w:numPr>
          <w:ilvl w:val="0"/>
          <w:numId w:val="34"/>
        </w:numPr>
        <w:spacing w:after="0" w:line="276" w:lineRule="auto"/>
        <w:rPr>
          <w:sz w:val="18"/>
          <w:szCs w:val="18"/>
          <w:lang w:val="pl-PL"/>
        </w:rPr>
      </w:pPr>
      <w:r>
        <w:rPr>
          <w:sz w:val="18"/>
          <w:szCs w:val="18"/>
          <w:lang w:val="pl-PL"/>
        </w:rPr>
        <w:t>Firewall musi zapewniać inspekcję szyfrowanej komunikacji SSH (</w:t>
      </w:r>
      <w:proofErr w:type="spellStart"/>
      <w:r>
        <w:rPr>
          <w:sz w:val="18"/>
          <w:szCs w:val="18"/>
          <w:lang w:val="pl-PL"/>
        </w:rPr>
        <w:t>Secure</w:t>
      </w:r>
      <w:proofErr w:type="spellEnd"/>
      <w:r>
        <w:rPr>
          <w:sz w:val="18"/>
          <w:szCs w:val="18"/>
          <w:lang w:val="pl-PL"/>
        </w:rPr>
        <w:t xml:space="preserve"> Shell) dla ruchu wychodzącego w celu wykrywania tunelowania innych protokołów w ramach usługi SSH.</w:t>
      </w:r>
    </w:p>
    <w:p w:rsidR="003E4896" w:rsidRDefault="003E4896" w:rsidP="003E4896">
      <w:pPr>
        <w:numPr>
          <w:ilvl w:val="0"/>
          <w:numId w:val="34"/>
        </w:numPr>
        <w:spacing w:after="0" w:line="276" w:lineRule="auto"/>
        <w:rPr>
          <w:sz w:val="18"/>
          <w:szCs w:val="18"/>
          <w:lang w:val="pl-PL"/>
        </w:rPr>
      </w:pPr>
      <w:r>
        <w:rPr>
          <w:sz w:val="18"/>
          <w:szCs w:val="18"/>
          <w:lang w:val="pl-PL"/>
        </w:rPr>
        <w:t>Musi posiadać osobny zestaw polityk definiujący ruch zaszyfrowany SSL oraz SSH, który należy poddać lub wykluczyć z operacji deszyfrowania rozdzielny od polityk bezpieczeństwa.</w:t>
      </w:r>
    </w:p>
    <w:p w:rsidR="003E4896" w:rsidRDefault="003E4896" w:rsidP="003E4896">
      <w:pPr>
        <w:numPr>
          <w:ilvl w:val="0"/>
          <w:numId w:val="34"/>
        </w:numPr>
        <w:spacing w:after="0" w:line="276" w:lineRule="auto"/>
        <w:rPr>
          <w:sz w:val="18"/>
          <w:szCs w:val="18"/>
          <w:lang w:val="pl-PL"/>
        </w:rPr>
      </w:pPr>
      <w:r>
        <w:rPr>
          <w:sz w:val="18"/>
          <w:szCs w:val="18"/>
          <w:lang w:val="pl-PL"/>
        </w:rPr>
        <w:lastRenderedPageBreak/>
        <w:t>Musi posiadać funkcjonalność automatycznego pobierania listy stron WWW lub adresów IP z zewnętrznego systemu oraz używania ich w politykach bezpieczeństwa.</w:t>
      </w:r>
    </w:p>
    <w:p w:rsidR="003E4896" w:rsidRDefault="003E4896" w:rsidP="003E4896">
      <w:pPr>
        <w:numPr>
          <w:ilvl w:val="0"/>
          <w:numId w:val="34"/>
        </w:numPr>
        <w:spacing w:after="0" w:line="276" w:lineRule="auto"/>
        <w:rPr>
          <w:sz w:val="18"/>
          <w:szCs w:val="18"/>
          <w:lang w:val="pl-PL"/>
        </w:rPr>
      </w:pPr>
      <w:r>
        <w:rPr>
          <w:sz w:val="18"/>
          <w:szCs w:val="18"/>
          <w:lang w:val="pl-PL"/>
        </w:rPr>
        <w:t>Ochrona przed atakami typu „</w:t>
      </w:r>
      <w:proofErr w:type="spellStart"/>
      <w:r>
        <w:rPr>
          <w:sz w:val="18"/>
          <w:szCs w:val="18"/>
          <w:lang w:val="pl-PL"/>
        </w:rPr>
        <w:t>Drive-by-download</w:t>
      </w:r>
      <w:proofErr w:type="spellEnd"/>
      <w:r>
        <w:rPr>
          <w:sz w:val="18"/>
          <w:szCs w:val="18"/>
          <w:lang w:val="pl-PL"/>
        </w:rPr>
        <w:t>” poprzez możliwość konfiguracji strony informującej użytkownika o próbie pobrania pliku i możliwości kontynuowania  lub zaniechania pobrania.</w:t>
      </w:r>
    </w:p>
    <w:p w:rsidR="003E4896" w:rsidRDefault="003E4896" w:rsidP="003E4896">
      <w:pPr>
        <w:numPr>
          <w:ilvl w:val="0"/>
          <w:numId w:val="34"/>
        </w:numPr>
        <w:spacing w:after="0" w:line="276" w:lineRule="auto"/>
        <w:rPr>
          <w:sz w:val="18"/>
          <w:szCs w:val="18"/>
        </w:rPr>
      </w:pPr>
      <w:r>
        <w:rPr>
          <w:sz w:val="18"/>
          <w:szCs w:val="18"/>
          <w:lang w:val="pl-PL"/>
        </w:rPr>
        <w:t>Urządzenie zabezpieczeń musi posiadać wbudowaną i automatycznie aktualizowaną przez producenta listę serwerów, dla których niemożliwa jest deszyfracja ruchu (np. z powodu wymuszania przez nie uwierzytelnienia użytkownika z zastosowaniem certyfikatu lub stosowania mechanizmu „</w:t>
      </w:r>
      <w:proofErr w:type="spellStart"/>
      <w:r>
        <w:rPr>
          <w:sz w:val="18"/>
          <w:szCs w:val="18"/>
          <w:lang w:val="pl-PL"/>
        </w:rPr>
        <w:t>certificatepinning</w:t>
      </w:r>
      <w:proofErr w:type="spellEnd"/>
      <w:r>
        <w:rPr>
          <w:sz w:val="18"/>
          <w:szCs w:val="18"/>
          <w:lang w:val="pl-PL"/>
        </w:rPr>
        <w:t xml:space="preserve">”). </w:t>
      </w:r>
      <w:proofErr w:type="spellStart"/>
      <w:r>
        <w:rPr>
          <w:sz w:val="18"/>
          <w:szCs w:val="18"/>
        </w:rPr>
        <w:t>Lista</w:t>
      </w:r>
      <w:proofErr w:type="spellEnd"/>
      <w:r>
        <w:rPr>
          <w:sz w:val="18"/>
          <w:szCs w:val="18"/>
        </w:rPr>
        <w:t xml:space="preserve"> </w:t>
      </w:r>
      <w:proofErr w:type="spellStart"/>
      <w:r>
        <w:rPr>
          <w:sz w:val="18"/>
          <w:szCs w:val="18"/>
        </w:rPr>
        <w:t>ta</w:t>
      </w:r>
      <w:proofErr w:type="spellEnd"/>
      <w:r>
        <w:rPr>
          <w:sz w:val="18"/>
          <w:szCs w:val="18"/>
        </w:rPr>
        <w:t xml:space="preserve"> </w:t>
      </w:r>
      <w:proofErr w:type="spellStart"/>
      <w:r>
        <w:rPr>
          <w:sz w:val="18"/>
          <w:szCs w:val="18"/>
        </w:rPr>
        <w:t>stanowiautomatycznewyjątkiodogólnychregułdeszyfracji</w:t>
      </w:r>
      <w:proofErr w:type="spellEnd"/>
      <w:r>
        <w:rPr>
          <w:sz w:val="18"/>
          <w:szCs w:val="18"/>
        </w:rPr>
        <w:t>.</w:t>
      </w:r>
    </w:p>
    <w:p w:rsidR="003E4896" w:rsidRDefault="003E4896" w:rsidP="003E4896">
      <w:pPr>
        <w:numPr>
          <w:ilvl w:val="0"/>
          <w:numId w:val="34"/>
        </w:numPr>
        <w:spacing w:after="0" w:line="276" w:lineRule="auto"/>
        <w:rPr>
          <w:sz w:val="18"/>
          <w:szCs w:val="18"/>
          <w:lang w:val="pl-PL"/>
        </w:rPr>
      </w:pPr>
      <w:r>
        <w:rPr>
          <w:sz w:val="18"/>
          <w:szCs w:val="18"/>
          <w:lang w:val="pl-PL"/>
        </w:rPr>
        <w:t xml:space="preserve">Firewall musi identyfikować co najmniej 2500 różnych aplikacji, w tym aplikacji tunelowanych w protokołach HTTP i HTTPS m.in.: </w:t>
      </w:r>
      <w:proofErr w:type="spellStart"/>
      <w:r>
        <w:rPr>
          <w:sz w:val="18"/>
          <w:szCs w:val="18"/>
          <w:lang w:val="pl-PL"/>
        </w:rPr>
        <w:t>Skype</w:t>
      </w:r>
      <w:proofErr w:type="spellEnd"/>
      <w:r>
        <w:rPr>
          <w:sz w:val="18"/>
          <w:szCs w:val="18"/>
          <w:lang w:val="pl-PL"/>
        </w:rPr>
        <w:t xml:space="preserve">, Tor, </w:t>
      </w:r>
      <w:proofErr w:type="spellStart"/>
      <w:r>
        <w:rPr>
          <w:sz w:val="18"/>
          <w:szCs w:val="18"/>
          <w:lang w:val="pl-PL"/>
        </w:rPr>
        <w:t>BitTorrent</w:t>
      </w:r>
      <w:proofErr w:type="spellEnd"/>
      <w:r>
        <w:rPr>
          <w:sz w:val="18"/>
          <w:szCs w:val="18"/>
          <w:lang w:val="pl-PL"/>
        </w:rPr>
        <w:t xml:space="preserve">, </w:t>
      </w:r>
      <w:proofErr w:type="spellStart"/>
      <w:r>
        <w:rPr>
          <w:sz w:val="18"/>
          <w:szCs w:val="18"/>
          <w:lang w:val="pl-PL"/>
        </w:rPr>
        <w:t>eMule</w:t>
      </w:r>
      <w:proofErr w:type="spellEnd"/>
      <w:r>
        <w:rPr>
          <w:sz w:val="18"/>
          <w:szCs w:val="18"/>
          <w:lang w:val="pl-PL"/>
        </w:rPr>
        <w:t>.</w:t>
      </w:r>
    </w:p>
    <w:p w:rsidR="003E4896" w:rsidRDefault="003E4896" w:rsidP="003E4896">
      <w:pPr>
        <w:numPr>
          <w:ilvl w:val="0"/>
          <w:numId w:val="34"/>
        </w:numPr>
        <w:spacing w:after="0" w:line="276" w:lineRule="auto"/>
        <w:rPr>
          <w:sz w:val="18"/>
          <w:szCs w:val="18"/>
          <w:lang w:val="pl-PL"/>
        </w:rPr>
      </w:pPr>
      <w:r>
        <w:rPr>
          <w:sz w:val="18"/>
          <w:szCs w:val="18"/>
          <w:lang w:val="pl-PL"/>
        </w:rPr>
        <w:t>Możliwość definiowania własnych wzorców aplikacji poprzez zaimplementowane mechanizmy lub z wykorzystaniem serwisu producenta.</w:t>
      </w:r>
    </w:p>
    <w:p w:rsidR="003E4896" w:rsidRDefault="003E4896" w:rsidP="003E4896">
      <w:pPr>
        <w:numPr>
          <w:ilvl w:val="0"/>
          <w:numId w:val="34"/>
        </w:numPr>
        <w:spacing w:after="0" w:line="276" w:lineRule="auto"/>
        <w:rPr>
          <w:sz w:val="18"/>
          <w:szCs w:val="18"/>
          <w:lang w:val="pl-PL"/>
        </w:rPr>
      </w:pPr>
      <w:r>
        <w:rPr>
          <w:sz w:val="18"/>
          <w:szCs w:val="18"/>
          <w:lang w:val="pl-PL"/>
        </w:rPr>
        <w:t xml:space="preserve">System zabezpieczeń firewall musi pozwalać na blokowanie transmisji plików, nie mniej niż: bat, </w:t>
      </w:r>
      <w:proofErr w:type="spellStart"/>
      <w:r>
        <w:rPr>
          <w:sz w:val="18"/>
          <w:szCs w:val="18"/>
          <w:lang w:val="pl-PL"/>
        </w:rPr>
        <w:t>cab</w:t>
      </w:r>
      <w:proofErr w:type="spellEnd"/>
      <w:r>
        <w:rPr>
          <w:sz w:val="18"/>
          <w:szCs w:val="18"/>
          <w:lang w:val="pl-PL"/>
        </w:rPr>
        <w:t xml:space="preserve">, pliki MS Office, </w:t>
      </w:r>
      <w:proofErr w:type="spellStart"/>
      <w:r>
        <w:rPr>
          <w:sz w:val="18"/>
          <w:szCs w:val="18"/>
          <w:lang w:val="pl-PL"/>
        </w:rPr>
        <w:t>rar</w:t>
      </w:r>
      <w:proofErr w:type="spellEnd"/>
      <w:r>
        <w:rPr>
          <w:sz w:val="18"/>
          <w:szCs w:val="18"/>
          <w:lang w:val="pl-PL"/>
        </w:rPr>
        <w:t xml:space="preserve">, zip, </w:t>
      </w:r>
      <w:proofErr w:type="spellStart"/>
      <w:r>
        <w:rPr>
          <w:sz w:val="18"/>
          <w:szCs w:val="18"/>
          <w:lang w:val="pl-PL"/>
        </w:rPr>
        <w:t>exe</w:t>
      </w:r>
      <w:proofErr w:type="spellEnd"/>
      <w:r>
        <w:rPr>
          <w:sz w:val="18"/>
          <w:szCs w:val="18"/>
          <w:lang w:val="pl-PL"/>
        </w:rPr>
        <w:t xml:space="preserve">, </w:t>
      </w:r>
      <w:proofErr w:type="spellStart"/>
      <w:r>
        <w:rPr>
          <w:sz w:val="18"/>
          <w:szCs w:val="18"/>
          <w:lang w:val="pl-PL"/>
        </w:rPr>
        <w:t>gzip</w:t>
      </w:r>
      <w:proofErr w:type="spellEnd"/>
      <w:r>
        <w:rPr>
          <w:sz w:val="18"/>
          <w:szCs w:val="18"/>
          <w:lang w:val="pl-PL"/>
        </w:rPr>
        <w:t xml:space="preserve">, </w:t>
      </w:r>
      <w:proofErr w:type="spellStart"/>
      <w:r>
        <w:rPr>
          <w:sz w:val="18"/>
          <w:szCs w:val="18"/>
          <w:lang w:val="pl-PL"/>
        </w:rPr>
        <w:t>hta</w:t>
      </w:r>
      <w:proofErr w:type="spellEnd"/>
      <w:r>
        <w:rPr>
          <w:sz w:val="18"/>
          <w:szCs w:val="18"/>
          <w:lang w:val="pl-PL"/>
        </w:rPr>
        <w:t xml:space="preserve">, </w:t>
      </w:r>
      <w:proofErr w:type="spellStart"/>
      <w:r>
        <w:rPr>
          <w:sz w:val="18"/>
          <w:szCs w:val="18"/>
          <w:lang w:val="pl-PL"/>
        </w:rPr>
        <w:t>pdf</w:t>
      </w:r>
      <w:proofErr w:type="spellEnd"/>
      <w:r>
        <w:rPr>
          <w:sz w:val="18"/>
          <w:szCs w:val="18"/>
          <w:lang w:val="pl-PL"/>
        </w:rPr>
        <w:t xml:space="preserve">, tar, </w:t>
      </w:r>
      <w:proofErr w:type="spellStart"/>
      <w:r>
        <w:rPr>
          <w:sz w:val="18"/>
          <w:szCs w:val="18"/>
          <w:lang w:val="pl-PL"/>
        </w:rPr>
        <w:t>tif</w:t>
      </w:r>
      <w:proofErr w:type="spellEnd"/>
      <w:r>
        <w:rPr>
          <w:sz w:val="18"/>
          <w:szCs w:val="18"/>
          <w:lang w:val="pl-PL"/>
        </w:rPr>
        <w:t>. Rozpoznawanie pliku musi odbywać się na podstawie nagłówka i typu MIME, a nie wyłącznie na podstawie rozszerzenia.</w:t>
      </w:r>
    </w:p>
    <w:p w:rsidR="003E4896" w:rsidRDefault="003E4896" w:rsidP="003E4896">
      <w:pPr>
        <w:numPr>
          <w:ilvl w:val="0"/>
          <w:numId w:val="34"/>
        </w:numPr>
        <w:spacing w:after="0" w:line="276" w:lineRule="auto"/>
        <w:rPr>
          <w:sz w:val="18"/>
          <w:szCs w:val="18"/>
          <w:lang w:val="pl-PL"/>
        </w:rPr>
      </w:pPr>
      <w:r>
        <w:rPr>
          <w:sz w:val="18"/>
          <w:szCs w:val="18"/>
          <w:lang w:val="pl-PL"/>
        </w:rPr>
        <w:t xml:space="preserve">Urządzenie musi umożliwiać zestawianie zabezpieczonych kryptograficznie tuneli VPN w oparciu o standardy </w:t>
      </w:r>
      <w:proofErr w:type="spellStart"/>
      <w:r>
        <w:rPr>
          <w:sz w:val="18"/>
          <w:szCs w:val="18"/>
          <w:lang w:val="pl-PL"/>
        </w:rPr>
        <w:t>IPSec</w:t>
      </w:r>
      <w:proofErr w:type="spellEnd"/>
      <w:r>
        <w:rPr>
          <w:sz w:val="18"/>
          <w:szCs w:val="18"/>
          <w:lang w:val="pl-PL"/>
        </w:rPr>
        <w:t xml:space="preserve"> i IKE w konfiguracji </w:t>
      </w:r>
      <w:proofErr w:type="spellStart"/>
      <w:r>
        <w:rPr>
          <w:sz w:val="18"/>
          <w:szCs w:val="18"/>
          <w:lang w:val="pl-PL"/>
        </w:rPr>
        <w:t>site-to-site</w:t>
      </w:r>
      <w:proofErr w:type="spellEnd"/>
      <w:r>
        <w:rPr>
          <w:sz w:val="18"/>
          <w:szCs w:val="18"/>
          <w:lang w:val="pl-PL"/>
        </w:rPr>
        <w:t xml:space="preserve">. Urządzenie musi umożliwiać konfigurację tuneli VPN w trybie </w:t>
      </w:r>
      <w:proofErr w:type="spellStart"/>
      <w:r>
        <w:rPr>
          <w:sz w:val="18"/>
          <w:szCs w:val="18"/>
          <w:lang w:val="pl-PL"/>
        </w:rPr>
        <w:t>route-based</w:t>
      </w:r>
      <w:proofErr w:type="spellEnd"/>
      <w:r>
        <w:rPr>
          <w:sz w:val="18"/>
          <w:szCs w:val="18"/>
          <w:lang w:val="pl-PL"/>
        </w:rPr>
        <w:t xml:space="preserve"> VPN.</w:t>
      </w:r>
    </w:p>
    <w:p w:rsidR="003E4896" w:rsidRDefault="003E4896" w:rsidP="003E4896">
      <w:pPr>
        <w:numPr>
          <w:ilvl w:val="0"/>
          <w:numId w:val="34"/>
        </w:numPr>
        <w:spacing w:after="0" w:line="276" w:lineRule="auto"/>
        <w:rPr>
          <w:sz w:val="18"/>
          <w:szCs w:val="18"/>
          <w:lang w:val="pl-PL"/>
        </w:rPr>
      </w:pPr>
      <w:r>
        <w:rPr>
          <w:sz w:val="18"/>
          <w:szCs w:val="18"/>
          <w:lang w:val="pl-PL"/>
        </w:rPr>
        <w:t xml:space="preserve">Dostęp VPN dla użytkowników mobilnych musi odbywać się na bazie technologii SSL VPN oraz </w:t>
      </w:r>
      <w:proofErr w:type="spellStart"/>
      <w:r>
        <w:rPr>
          <w:sz w:val="18"/>
          <w:szCs w:val="18"/>
          <w:lang w:val="pl-PL"/>
        </w:rPr>
        <w:t>IPSec</w:t>
      </w:r>
      <w:proofErr w:type="spellEnd"/>
      <w:r>
        <w:rPr>
          <w:sz w:val="18"/>
          <w:szCs w:val="18"/>
          <w:lang w:val="pl-PL"/>
        </w:rPr>
        <w:t>.</w:t>
      </w:r>
    </w:p>
    <w:p w:rsidR="003E4896" w:rsidRDefault="003E4896" w:rsidP="003E4896">
      <w:pPr>
        <w:numPr>
          <w:ilvl w:val="0"/>
          <w:numId w:val="34"/>
        </w:numPr>
        <w:spacing w:after="0" w:line="276" w:lineRule="auto"/>
        <w:rPr>
          <w:sz w:val="18"/>
          <w:szCs w:val="18"/>
          <w:lang w:val="pl-PL"/>
        </w:rPr>
      </w:pPr>
      <w:r>
        <w:rPr>
          <w:sz w:val="18"/>
          <w:szCs w:val="18"/>
          <w:lang w:val="pl-PL"/>
        </w:rPr>
        <w:t xml:space="preserve">Firewall musi umożliwiać konfigurację jednolitej polityki bezpieczeństwa dla użytkowników niezależnie od ich fizycznej lokalizacji oraz niezależnie od obszaru sieci, z którego uzyskują dostęp (zasady dostępu do zasobów wewnętrznych oraz do Internetu są takie same zarówno podczas pracy w sieci korporacyjnej jak i przy połączeniu do Internetu poza siecią korporacyjną). </w:t>
      </w:r>
    </w:p>
    <w:p w:rsidR="003E4896" w:rsidRDefault="003E4896" w:rsidP="003E4896">
      <w:pPr>
        <w:numPr>
          <w:ilvl w:val="0"/>
          <w:numId w:val="34"/>
        </w:numPr>
        <w:spacing w:after="0" w:line="276" w:lineRule="auto"/>
        <w:rPr>
          <w:sz w:val="18"/>
          <w:szCs w:val="18"/>
          <w:lang w:val="pl-PL"/>
        </w:rPr>
      </w:pPr>
      <w:r>
        <w:rPr>
          <w:sz w:val="18"/>
          <w:szCs w:val="18"/>
          <w:lang w:val="pl-PL"/>
        </w:rPr>
        <w:t>Producent urządzenia musi udostępniać dedykowanego klienta binarnego VPN dla platform Windows, Mac oraz Android.</w:t>
      </w:r>
    </w:p>
    <w:p w:rsidR="003E4896" w:rsidRDefault="003E4896" w:rsidP="003E4896">
      <w:pPr>
        <w:numPr>
          <w:ilvl w:val="0"/>
          <w:numId w:val="34"/>
        </w:numPr>
        <w:spacing w:after="0" w:line="276" w:lineRule="auto"/>
        <w:rPr>
          <w:sz w:val="18"/>
          <w:szCs w:val="18"/>
          <w:lang w:val="pl-PL"/>
        </w:rPr>
      </w:pPr>
      <w:r>
        <w:rPr>
          <w:sz w:val="18"/>
          <w:szCs w:val="18"/>
          <w:lang w:val="pl-PL"/>
        </w:rPr>
        <w:t xml:space="preserve">Urządzenie musi transparentnie ustalać tożsamość użytkowników sieci w oparciu o </w:t>
      </w:r>
      <w:proofErr w:type="spellStart"/>
      <w:r>
        <w:rPr>
          <w:sz w:val="18"/>
          <w:szCs w:val="18"/>
          <w:lang w:val="pl-PL"/>
        </w:rPr>
        <w:t>Active</w:t>
      </w:r>
      <w:proofErr w:type="spellEnd"/>
      <w:r>
        <w:rPr>
          <w:sz w:val="18"/>
          <w:szCs w:val="18"/>
          <w:lang w:val="pl-PL"/>
        </w:rPr>
        <w:t xml:space="preserve"> </w:t>
      </w:r>
      <w:proofErr w:type="spellStart"/>
      <w:r>
        <w:rPr>
          <w:sz w:val="18"/>
          <w:szCs w:val="18"/>
          <w:lang w:val="pl-PL"/>
        </w:rPr>
        <w:t>Directory</w:t>
      </w:r>
      <w:proofErr w:type="spellEnd"/>
      <w:r>
        <w:rPr>
          <w:sz w:val="18"/>
          <w:szCs w:val="18"/>
          <w:lang w:val="pl-PL"/>
        </w:rPr>
        <w:t xml:space="preserve"> oraz </w:t>
      </w:r>
      <w:proofErr w:type="spellStart"/>
      <w:r>
        <w:rPr>
          <w:sz w:val="18"/>
          <w:szCs w:val="18"/>
          <w:lang w:val="pl-PL"/>
        </w:rPr>
        <w:t>Ms</w:t>
      </w:r>
      <w:proofErr w:type="spellEnd"/>
      <w:r>
        <w:rPr>
          <w:sz w:val="18"/>
          <w:szCs w:val="18"/>
          <w:lang w:val="pl-PL"/>
        </w:rPr>
        <w:t xml:space="preserve"> Exchange. Polityka kontroli dostępu (firewall) musi precyzyjnie definiować prawa dostępu użytkowników do określonych usług sieci i jest utrzymana nawet gdy użytkownik zmieni lokalizację i adres IP. W przypadku użytkowników pracujących w środowisku terminalowym </w:t>
      </w:r>
      <w:proofErr w:type="spellStart"/>
      <w:r>
        <w:rPr>
          <w:sz w:val="18"/>
          <w:szCs w:val="18"/>
          <w:lang w:val="pl-PL"/>
        </w:rPr>
        <w:t>Citrix</w:t>
      </w:r>
      <w:proofErr w:type="spellEnd"/>
      <w:r>
        <w:rPr>
          <w:sz w:val="18"/>
          <w:szCs w:val="18"/>
          <w:lang w:val="pl-PL"/>
        </w:rPr>
        <w:t xml:space="preserve"> oraz Windows Terminal Services, tym samym mających wspólny adres IP, ustalanie tożsamości musi odbywać się również transparentnie.</w:t>
      </w:r>
    </w:p>
    <w:p w:rsidR="003E4896" w:rsidRDefault="003E4896" w:rsidP="003E4896">
      <w:pPr>
        <w:numPr>
          <w:ilvl w:val="0"/>
          <w:numId w:val="34"/>
        </w:numPr>
        <w:spacing w:after="0" w:line="276" w:lineRule="auto"/>
        <w:rPr>
          <w:sz w:val="18"/>
          <w:szCs w:val="18"/>
          <w:lang w:val="pl-PL"/>
        </w:rPr>
      </w:pPr>
      <w:r>
        <w:rPr>
          <w:sz w:val="18"/>
          <w:szCs w:val="18"/>
          <w:lang w:val="pl-PL"/>
        </w:rPr>
        <w:t xml:space="preserve">Musi umożliwiać uwierzytelnienie dwuskładnikowe (MFA - </w:t>
      </w:r>
      <w:proofErr w:type="spellStart"/>
      <w:r>
        <w:rPr>
          <w:sz w:val="18"/>
          <w:szCs w:val="18"/>
          <w:lang w:val="pl-PL"/>
        </w:rPr>
        <w:t>multifactorauthentiaction</w:t>
      </w:r>
      <w:proofErr w:type="spellEnd"/>
      <w:r>
        <w:rPr>
          <w:sz w:val="18"/>
          <w:szCs w:val="18"/>
          <w:lang w:val="pl-PL"/>
        </w:rPr>
        <w:t>) i zastosowanie tego mechanizmu w politykach.</w:t>
      </w:r>
    </w:p>
    <w:p w:rsidR="003E4896" w:rsidRDefault="003E4896" w:rsidP="003E4896">
      <w:pPr>
        <w:numPr>
          <w:ilvl w:val="0"/>
          <w:numId w:val="34"/>
        </w:numPr>
        <w:spacing w:after="0" w:line="276" w:lineRule="auto"/>
        <w:rPr>
          <w:sz w:val="18"/>
          <w:szCs w:val="18"/>
          <w:lang w:val="pl-PL"/>
        </w:rPr>
      </w:pPr>
      <w:r>
        <w:rPr>
          <w:sz w:val="18"/>
          <w:szCs w:val="18"/>
          <w:lang w:val="pl-PL"/>
        </w:rPr>
        <w:t xml:space="preserve">Urządzenie musi obsługiwać nie mniej niż 3 wirtualne routery posiadające odrębne tabele </w:t>
      </w:r>
      <w:proofErr w:type="spellStart"/>
      <w:r>
        <w:rPr>
          <w:sz w:val="18"/>
          <w:szCs w:val="18"/>
          <w:lang w:val="pl-PL"/>
        </w:rPr>
        <w:t>routingu</w:t>
      </w:r>
      <w:proofErr w:type="spellEnd"/>
      <w:r>
        <w:rPr>
          <w:sz w:val="18"/>
          <w:szCs w:val="18"/>
          <w:lang w:val="pl-PL"/>
        </w:rPr>
        <w:t>.</w:t>
      </w:r>
    </w:p>
    <w:p w:rsidR="003E4896" w:rsidRDefault="003E4896" w:rsidP="003E4896">
      <w:pPr>
        <w:numPr>
          <w:ilvl w:val="0"/>
          <w:numId w:val="34"/>
        </w:numPr>
        <w:spacing w:after="0" w:line="276" w:lineRule="auto"/>
        <w:rPr>
          <w:sz w:val="18"/>
          <w:szCs w:val="18"/>
          <w:lang w:val="pl-PL"/>
        </w:rPr>
      </w:pPr>
      <w:r>
        <w:rPr>
          <w:sz w:val="18"/>
          <w:szCs w:val="18"/>
          <w:lang w:val="pl-PL"/>
        </w:rPr>
        <w:t xml:space="preserve">Rozwiązanie musi umożliwiać rozbudowę o możliwość wykrywania domen DGA i ruchu tunelowanego przez DNS. W ramach zamówienia Zamawiający wymaga subskrypcji tej usługi na okres minimum </w:t>
      </w:r>
      <w:r>
        <w:rPr>
          <w:b/>
          <w:sz w:val="18"/>
          <w:szCs w:val="18"/>
          <w:lang w:val="pl-PL"/>
        </w:rPr>
        <w:t>36</w:t>
      </w:r>
      <w:r>
        <w:rPr>
          <w:sz w:val="18"/>
          <w:szCs w:val="18"/>
          <w:lang w:val="pl-PL"/>
        </w:rPr>
        <w:t xml:space="preserve"> miesięcy.</w:t>
      </w:r>
    </w:p>
    <w:p w:rsidR="003E4896" w:rsidRDefault="003E4896" w:rsidP="003E4896">
      <w:pPr>
        <w:numPr>
          <w:ilvl w:val="0"/>
          <w:numId w:val="34"/>
        </w:numPr>
        <w:spacing w:after="0" w:line="276" w:lineRule="auto"/>
        <w:rPr>
          <w:sz w:val="18"/>
          <w:szCs w:val="18"/>
          <w:lang w:val="pl-PL"/>
        </w:rPr>
      </w:pPr>
      <w:r>
        <w:rPr>
          <w:sz w:val="18"/>
          <w:szCs w:val="18"/>
          <w:lang w:val="pl-PL"/>
        </w:rPr>
        <w:t xml:space="preserve">Musi mieć możliwość czytania oryginalnych adresów IP stacji końcowych z nagłówka </w:t>
      </w:r>
      <w:proofErr w:type="spellStart"/>
      <w:r>
        <w:rPr>
          <w:sz w:val="18"/>
          <w:szCs w:val="18"/>
          <w:lang w:val="pl-PL"/>
        </w:rPr>
        <w:t>X-Forwarded-For</w:t>
      </w:r>
      <w:proofErr w:type="spellEnd"/>
      <w:r>
        <w:rPr>
          <w:sz w:val="18"/>
          <w:szCs w:val="18"/>
          <w:lang w:val="pl-PL"/>
        </w:rPr>
        <w:t xml:space="preserve"> i wykrywania na tej podstawie użytkowników generujących daną sesje w przypadku gdy ruch przechodzi przez serwer Proxy zanim dojdzie do urządzenia.</w:t>
      </w:r>
    </w:p>
    <w:p w:rsidR="003E4896" w:rsidRDefault="003E4896" w:rsidP="003E4896">
      <w:pPr>
        <w:numPr>
          <w:ilvl w:val="0"/>
          <w:numId w:val="34"/>
        </w:numPr>
        <w:spacing w:after="0" w:line="276" w:lineRule="auto"/>
        <w:rPr>
          <w:sz w:val="18"/>
          <w:szCs w:val="18"/>
          <w:lang w:val="pl-PL"/>
        </w:rPr>
      </w:pPr>
      <w:r>
        <w:rPr>
          <w:sz w:val="18"/>
          <w:szCs w:val="18"/>
          <w:lang w:val="pl-PL"/>
        </w:rPr>
        <w:t>Musi mieć możliwość wyboru sposobu blokowania ruchu w politykach bezpieczeństwa. Musi istnieć możliwość ustawienia cichego blokowania ruchu bez wysyłania RST, blokowanie z wysłaniem RST tylko do klienta, blokowanie z wysłaniem RST tylko do serwera, blokowanie z wysłaniem RST do klienta i serwera jednocześnie.</w:t>
      </w:r>
    </w:p>
    <w:p w:rsidR="003E4896" w:rsidRDefault="003E4896" w:rsidP="003E4896">
      <w:pPr>
        <w:numPr>
          <w:ilvl w:val="0"/>
          <w:numId w:val="34"/>
        </w:numPr>
        <w:spacing w:after="0" w:line="276" w:lineRule="auto"/>
        <w:rPr>
          <w:sz w:val="18"/>
          <w:szCs w:val="18"/>
          <w:lang w:val="pl-PL"/>
        </w:rPr>
      </w:pPr>
      <w:r>
        <w:rPr>
          <w:sz w:val="18"/>
          <w:szCs w:val="18"/>
          <w:lang w:val="pl-PL"/>
        </w:rPr>
        <w:t>Firewall musi pozwalać na selektywne wysyłanie logów bazując na ich atrybutach.</w:t>
      </w:r>
    </w:p>
    <w:p w:rsidR="003E4896" w:rsidRDefault="003E4896" w:rsidP="003E4896">
      <w:pPr>
        <w:numPr>
          <w:ilvl w:val="0"/>
          <w:numId w:val="34"/>
        </w:numPr>
        <w:spacing w:after="0" w:line="276" w:lineRule="auto"/>
        <w:rPr>
          <w:sz w:val="18"/>
          <w:szCs w:val="18"/>
          <w:lang w:val="pl-PL"/>
        </w:rPr>
      </w:pPr>
      <w:r>
        <w:rPr>
          <w:sz w:val="18"/>
          <w:szCs w:val="18"/>
          <w:lang w:val="pl-PL"/>
        </w:rPr>
        <w:t>Musi pozwalać na korelowanie zbieranych informacji oraz budowania raportów na ich podstawie. Zbierane dane powinny zawierać informacje co najmniej o: ruchu sieciowym, aplikacjach, zagrożeniach i kategorii stron WWW.</w:t>
      </w:r>
    </w:p>
    <w:p w:rsidR="003E4896" w:rsidRDefault="003E4896" w:rsidP="003E4896">
      <w:pPr>
        <w:numPr>
          <w:ilvl w:val="0"/>
          <w:numId w:val="34"/>
        </w:numPr>
        <w:spacing w:after="0" w:line="276" w:lineRule="auto"/>
        <w:rPr>
          <w:sz w:val="18"/>
          <w:szCs w:val="18"/>
          <w:lang w:val="pl-PL"/>
        </w:rPr>
      </w:pPr>
      <w:r>
        <w:rPr>
          <w:sz w:val="18"/>
          <w:szCs w:val="18"/>
          <w:lang w:val="pl-PL"/>
        </w:rPr>
        <w:t>Urządzenie musi pozwalać na stworzenie raportu o aktywności wybranego użytkownika lub grupy użytkowników na przestrzeni kilku ostatnich dni.</w:t>
      </w:r>
    </w:p>
    <w:p w:rsidR="003E4896" w:rsidRPr="003E4896" w:rsidRDefault="003E4896" w:rsidP="003E4896">
      <w:pPr>
        <w:numPr>
          <w:ilvl w:val="0"/>
          <w:numId w:val="34"/>
        </w:numPr>
        <w:spacing w:after="0" w:line="276" w:lineRule="auto"/>
        <w:rPr>
          <w:sz w:val="18"/>
          <w:szCs w:val="18"/>
          <w:lang w:val="pl-PL"/>
        </w:rPr>
      </w:pPr>
      <w:r>
        <w:rPr>
          <w:sz w:val="18"/>
          <w:szCs w:val="18"/>
          <w:lang w:val="pl-PL"/>
        </w:rPr>
        <w:t xml:space="preserve">Urządzenie musi być dostarczone </w:t>
      </w:r>
      <w:r w:rsidRPr="003E4896">
        <w:rPr>
          <w:sz w:val="18"/>
          <w:szCs w:val="18"/>
          <w:lang w:val="pl-PL"/>
        </w:rPr>
        <w:t>w konfiguracji z minimum 8 portami Ethernet 1Gb/s</w:t>
      </w:r>
    </w:p>
    <w:p w:rsidR="003E4896" w:rsidRPr="003E4896" w:rsidRDefault="003E4896" w:rsidP="003E4896">
      <w:pPr>
        <w:numPr>
          <w:ilvl w:val="0"/>
          <w:numId w:val="34"/>
        </w:numPr>
        <w:spacing w:after="0" w:line="276" w:lineRule="auto"/>
        <w:rPr>
          <w:sz w:val="18"/>
          <w:szCs w:val="18"/>
          <w:lang w:val="pl-PL"/>
        </w:rPr>
      </w:pPr>
      <w:r w:rsidRPr="003E4896">
        <w:rPr>
          <w:sz w:val="18"/>
          <w:szCs w:val="18"/>
          <w:lang w:val="pl-PL"/>
        </w:rPr>
        <w:t xml:space="preserve">Firewall musi posiadać przepustowość w ruchu nie mniej niż 2.2Gbps dla kontroli firewall z włączoną funkcją kontroli aplikacji. Przepustowość dla ruchu rzeczywistego z włączoną pełną funkcjonalnością (ochrona IPS, antywirus, </w:t>
      </w:r>
      <w:proofErr w:type="spellStart"/>
      <w:r w:rsidRPr="003E4896">
        <w:rPr>
          <w:sz w:val="18"/>
          <w:szCs w:val="18"/>
          <w:lang w:val="pl-PL"/>
        </w:rPr>
        <w:t>antyspyware</w:t>
      </w:r>
      <w:proofErr w:type="spellEnd"/>
      <w:r w:rsidRPr="003E4896">
        <w:rPr>
          <w:sz w:val="18"/>
          <w:szCs w:val="18"/>
          <w:lang w:val="pl-PL"/>
        </w:rPr>
        <w:t>, identyfikacja aplikacji) nie może być mniejsza niż 1Gbps.</w:t>
      </w:r>
    </w:p>
    <w:p w:rsidR="003E4896" w:rsidRPr="003E4896" w:rsidRDefault="003E4896" w:rsidP="003E4896">
      <w:pPr>
        <w:numPr>
          <w:ilvl w:val="0"/>
          <w:numId w:val="34"/>
        </w:numPr>
        <w:spacing w:after="0" w:line="276" w:lineRule="auto"/>
        <w:rPr>
          <w:sz w:val="18"/>
          <w:szCs w:val="18"/>
          <w:lang w:val="pl-PL"/>
        </w:rPr>
      </w:pPr>
      <w:r w:rsidRPr="003E4896">
        <w:rPr>
          <w:sz w:val="18"/>
          <w:szCs w:val="18"/>
          <w:lang w:val="pl-PL"/>
        </w:rPr>
        <w:t>Urządzenie musi obsłużyć minimum 200 000 jednoczesnych sesji oraz 35 000 nowych połączeń na sekundę.</w:t>
      </w:r>
    </w:p>
    <w:p w:rsidR="003E4896" w:rsidRPr="003E4896" w:rsidRDefault="003E4896" w:rsidP="003E4896">
      <w:pPr>
        <w:numPr>
          <w:ilvl w:val="0"/>
          <w:numId w:val="34"/>
        </w:numPr>
        <w:spacing w:after="0" w:line="276" w:lineRule="auto"/>
        <w:rPr>
          <w:sz w:val="18"/>
          <w:szCs w:val="18"/>
          <w:lang w:val="pl-PL"/>
        </w:rPr>
      </w:pPr>
      <w:r w:rsidRPr="003E4896">
        <w:rPr>
          <w:sz w:val="18"/>
          <w:szCs w:val="18"/>
          <w:lang w:val="pl-PL"/>
        </w:rPr>
        <w:lastRenderedPageBreak/>
        <w:t xml:space="preserve">Urządzenie musi zapewniać wydajność przynajmniej 1.5Gbps dla ruchu </w:t>
      </w:r>
      <w:proofErr w:type="spellStart"/>
      <w:r w:rsidRPr="003E4896">
        <w:rPr>
          <w:sz w:val="18"/>
          <w:szCs w:val="18"/>
          <w:lang w:val="pl-PL"/>
        </w:rPr>
        <w:t>IPSec</w:t>
      </w:r>
      <w:proofErr w:type="spellEnd"/>
      <w:r w:rsidRPr="003E4896">
        <w:rPr>
          <w:sz w:val="18"/>
          <w:szCs w:val="18"/>
          <w:lang w:val="pl-PL"/>
        </w:rPr>
        <w:t xml:space="preserve"> VPN i  umożliwiać zestawienie przynajmniej 2500 równoczesnych tuneli </w:t>
      </w:r>
      <w:proofErr w:type="spellStart"/>
      <w:r w:rsidRPr="003E4896">
        <w:rPr>
          <w:sz w:val="18"/>
          <w:szCs w:val="18"/>
          <w:lang w:val="pl-PL"/>
        </w:rPr>
        <w:t>site-to-site</w:t>
      </w:r>
      <w:proofErr w:type="spellEnd"/>
      <w:r w:rsidRPr="003E4896">
        <w:rPr>
          <w:sz w:val="18"/>
          <w:szCs w:val="18"/>
          <w:lang w:val="pl-PL"/>
        </w:rPr>
        <w:t>.</w:t>
      </w:r>
    </w:p>
    <w:p w:rsidR="003E4896" w:rsidRPr="003E4896" w:rsidRDefault="003E4896" w:rsidP="003E4896">
      <w:pPr>
        <w:numPr>
          <w:ilvl w:val="0"/>
          <w:numId w:val="34"/>
        </w:numPr>
        <w:spacing w:after="0" w:line="276" w:lineRule="auto"/>
        <w:rPr>
          <w:sz w:val="18"/>
          <w:szCs w:val="18"/>
          <w:lang w:val="pl-PL"/>
        </w:rPr>
      </w:pPr>
      <w:r w:rsidRPr="003E4896">
        <w:rPr>
          <w:sz w:val="18"/>
          <w:szCs w:val="18"/>
          <w:lang w:val="pl-PL"/>
        </w:rPr>
        <w:t>Urządzenie musi zapewniać inspekcję komunikacji szyfrowanej HTTPS (HTTP szyfrowane protokołem SSL) dla ruchu wychodzącego do serwerów zewnętrznych (np. komunikacji użytkowników surfujących w Internecie) oraz ruchu przychodzącego do serwerów firmy. System musi umożliwiać deszyfracje niezaufanego ruchu HTTPS i poddania go dalszej inspekcji.</w:t>
      </w:r>
    </w:p>
    <w:p w:rsidR="003E4896" w:rsidRPr="003E4896" w:rsidRDefault="003E4896" w:rsidP="003E4896">
      <w:pPr>
        <w:numPr>
          <w:ilvl w:val="0"/>
          <w:numId w:val="34"/>
        </w:numPr>
        <w:spacing w:after="0" w:line="276" w:lineRule="auto"/>
        <w:rPr>
          <w:sz w:val="18"/>
          <w:szCs w:val="18"/>
          <w:lang w:val="pl-PL"/>
        </w:rPr>
      </w:pPr>
      <w:r w:rsidRPr="003E4896">
        <w:rPr>
          <w:sz w:val="18"/>
          <w:szCs w:val="18"/>
          <w:lang w:val="pl-PL"/>
        </w:rPr>
        <w:t>Musi umożliwiać wykluczenie z inspekcji komunikacji szyfrowanej ruchu wrażliwego na bazie co najmniej: kategoryzacji stron URL oraz dodania własnych wyjątków.</w:t>
      </w:r>
    </w:p>
    <w:p w:rsidR="003E4896" w:rsidRPr="003E4896" w:rsidRDefault="003E4896" w:rsidP="003E4896">
      <w:pPr>
        <w:numPr>
          <w:ilvl w:val="0"/>
          <w:numId w:val="34"/>
        </w:numPr>
        <w:spacing w:after="0" w:line="276" w:lineRule="auto"/>
        <w:rPr>
          <w:sz w:val="18"/>
          <w:szCs w:val="18"/>
          <w:lang w:val="pl-PL"/>
        </w:rPr>
      </w:pPr>
      <w:r w:rsidRPr="003E4896">
        <w:rPr>
          <w:sz w:val="18"/>
          <w:szCs w:val="18"/>
          <w:lang w:val="pl-PL"/>
        </w:rPr>
        <w:t>Musi pozwalać na definiowanie i przydzielanie różnych profili ochrony (IPS, AV, URL, blokowanie plików) per aplikacja. Musi być możliwość przydzielania innych profili ochrony (AM, IPS, URL, blokowanie plików) dla dwóch różnych aplikacji pracujących na tym samym porcie.</w:t>
      </w:r>
    </w:p>
    <w:p w:rsidR="003E4896" w:rsidRPr="003E4896" w:rsidRDefault="003E4896" w:rsidP="003E4896">
      <w:pPr>
        <w:numPr>
          <w:ilvl w:val="0"/>
          <w:numId w:val="34"/>
        </w:numPr>
        <w:spacing w:after="0" w:line="276" w:lineRule="auto"/>
        <w:rPr>
          <w:sz w:val="18"/>
          <w:szCs w:val="18"/>
          <w:lang w:val="pl-PL"/>
        </w:rPr>
      </w:pPr>
      <w:r w:rsidRPr="003E4896">
        <w:rPr>
          <w:sz w:val="18"/>
          <w:szCs w:val="18"/>
          <w:lang w:val="pl-PL"/>
        </w:rPr>
        <w:t>Urządzenie musi zapewniać zestawienie przynajmniej 1000 sesji SSL VPN.</w:t>
      </w:r>
    </w:p>
    <w:p w:rsidR="003E4896" w:rsidRPr="003E4896" w:rsidRDefault="003E4896" w:rsidP="003E4896">
      <w:pPr>
        <w:numPr>
          <w:ilvl w:val="0"/>
          <w:numId w:val="34"/>
        </w:numPr>
        <w:spacing w:after="0" w:line="276" w:lineRule="auto"/>
        <w:rPr>
          <w:sz w:val="18"/>
          <w:szCs w:val="18"/>
          <w:lang w:val="pl-PL"/>
        </w:rPr>
      </w:pPr>
      <w:r w:rsidRPr="003E4896">
        <w:rPr>
          <w:sz w:val="18"/>
          <w:szCs w:val="18"/>
          <w:lang w:val="pl-PL"/>
        </w:rPr>
        <w:t xml:space="preserve">Urządzenie musi posiadać funkcjonalność weryfikacji poziomu bezpieczeństwa komputera użytkownika przed przyznaniem mu uprawnień dostępu do sieci lub wybranych jej zasobów. Jeśli wymaga to zakupu dodatkowej subskrypcji, Zamawiający nie wymaga jej dostarczenia w ramach tego postępowania. </w:t>
      </w:r>
    </w:p>
    <w:p w:rsidR="003E4896" w:rsidRPr="003E4896" w:rsidRDefault="003E4896" w:rsidP="003E4896">
      <w:pPr>
        <w:numPr>
          <w:ilvl w:val="0"/>
          <w:numId w:val="34"/>
        </w:numPr>
        <w:spacing w:after="0" w:line="276" w:lineRule="auto"/>
        <w:rPr>
          <w:sz w:val="18"/>
          <w:szCs w:val="18"/>
          <w:lang w:val="pl-PL"/>
        </w:rPr>
      </w:pPr>
      <w:r w:rsidRPr="003E4896">
        <w:rPr>
          <w:sz w:val="18"/>
          <w:szCs w:val="18"/>
          <w:lang w:val="pl-PL"/>
        </w:rPr>
        <w:t>Firewall musi posiadać funkcjonalność sterowania zachowaniem binarnego klienta VPN z poziomu systemu - połączenie automatyczne bądź ręczne przez użytkownika a także umożliwiać sprawdzenie czy klient posiada zainstalowane oprogramowanie antywirusowe. Jeśli wymaga to zakupu dodatkowej subskrypcji, Zamawiający nie wymaga jej dostarczenia w ramach tego postępowania.</w:t>
      </w:r>
    </w:p>
    <w:p w:rsidR="003E4896" w:rsidRDefault="003E4896" w:rsidP="003E4896">
      <w:pPr>
        <w:numPr>
          <w:ilvl w:val="0"/>
          <w:numId w:val="34"/>
        </w:numPr>
        <w:spacing w:after="0" w:line="276" w:lineRule="auto"/>
        <w:rPr>
          <w:sz w:val="18"/>
          <w:szCs w:val="18"/>
          <w:lang w:val="pl-PL"/>
        </w:rPr>
      </w:pPr>
      <w:r>
        <w:rPr>
          <w:sz w:val="18"/>
          <w:szCs w:val="18"/>
          <w:lang w:val="pl-PL"/>
        </w:rPr>
        <w:t xml:space="preserve">Urządzenie musi  posiadać funkcjonalność zestawienia tuneli VPN SSL bez konieczności instalowania klienta na stacji końcowej – </w:t>
      </w:r>
      <w:proofErr w:type="spellStart"/>
      <w:r>
        <w:rPr>
          <w:sz w:val="18"/>
          <w:szCs w:val="18"/>
          <w:lang w:val="pl-PL"/>
        </w:rPr>
        <w:t>clientless</w:t>
      </w:r>
      <w:proofErr w:type="spellEnd"/>
      <w:r>
        <w:rPr>
          <w:sz w:val="18"/>
          <w:szCs w:val="18"/>
          <w:lang w:val="pl-PL"/>
        </w:rPr>
        <w:t xml:space="preserve"> VPN. Jeśli wymaga to zakupu dodatkowej subskrypcji, Zamawiający nie wymaga jej dostarczenia w ramach tego postępowania.</w:t>
      </w:r>
    </w:p>
    <w:p w:rsidR="003E4896" w:rsidRDefault="003E4896" w:rsidP="003E4896">
      <w:pPr>
        <w:numPr>
          <w:ilvl w:val="0"/>
          <w:numId w:val="34"/>
        </w:numPr>
        <w:spacing w:after="0" w:line="276" w:lineRule="auto"/>
        <w:rPr>
          <w:sz w:val="18"/>
          <w:szCs w:val="18"/>
          <w:lang w:val="pl-PL"/>
        </w:rPr>
      </w:pPr>
      <w:r>
        <w:rPr>
          <w:sz w:val="18"/>
          <w:szCs w:val="18"/>
          <w:lang w:val="pl-PL"/>
        </w:rPr>
        <w:t xml:space="preserve">Musi posiadać możliwość uruchomienia funkcji wykrywania i blokowania ataków intruzów w warstwie 7 modelu OSI (IPS). W ramach zamówienia Zamawiający wymaga subskrypcji tej usługi na okres minimum </w:t>
      </w:r>
      <w:r>
        <w:rPr>
          <w:b/>
          <w:sz w:val="18"/>
          <w:szCs w:val="18"/>
          <w:lang w:val="pl-PL"/>
        </w:rPr>
        <w:t>36</w:t>
      </w:r>
      <w:r>
        <w:rPr>
          <w:sz w:val="18"/>
          <w:szCs w:val="18"/>
          <w:lang w:val="pl-PL"/>
        </w:rPr>
        <w:t xml:space="preserve"> miesięcy.</w:t>
      </w:r>
    </w:p>
    <w:p w:rsidR="003E4896" w:rsidRDefault="003E4896" w:rsidP="003E4896">
      <w:pPr>
        <w:numPr>
          <w:ilvl w:val="0"/>
          <w:numId w:val="34"/>
        </w:numPr>
        <w:spacing w:after="0" w:line="276" w:lineRule="auto"/>
        <w:rPr>
          <w:sz w:val="18"/>
          <w:szCs w:val="18"/>
          <w:lang w:val="pl-PL"/>
        </w:rPr>
      </w:pPr>
      <w:r>
        <w:rPr>
          <w:sz w:val="18"/>
          <w:szCs w:val="18"/>
          <w:lang w:val="pl-PL"/>
        </w:rPr>
        <w:t xml:space="preserve">Urządzenie musi posiadać możliwość uruchomienia funkcji inspekcji antywirusowej, kontrolującej przynajmniej protokoły: SMTP, HTTP, POP3, IMAP oraz podstawowe rodzaje plików. Baza AV musi być przechowywana na urządzeniu i regularnie aktualizowana w sposób automatyczny. W ramach zamówienia Zamawiający wymaga subskrypcji tej usługi na okres minimum </w:t>
      </w:r>
      <w:r>
        <w:rPr>
          <w:b/>
          <w:sz w:val="18"/>
          <w:szCs w:val="18"/>
          <w:lang w:val="pl-PL"/>
        </w:rPr>
        <w:t>36</w:t>
      </w:r>
      <w:r>
        <w:rPr>
          <w:sz w:val="18"/>
          <w:szCs w:val="18"/>
          <w:lang w:val="pl-PL"/>
        </w:rPr>
        <w:t xml:space="preserve"> miesięcy.</w:t>
      </w:r>
    </w:p>
    <w:p w:rsidR="003E4896" w:rsidRDefault="003E4896" w:rsidP="003E4896">
      <w:pPr>
        <w:numPr>
          <w:ilvl w:val="0"/>
          <w:numId w:val="34"/>
        </w:numPr>
        <w:spacing w:after="0" w:line="276" w:lineRule="auto"/>
        <w:rPr>
          <w:sz w:val="18"/>
          <w:szCs w:val="18"/>
          <w:lang w:val="pl-PL"/>
        </w:rPr>
      </w:pPr>
      <w:r>
        <w:rPr>
          <w:sz w:val="18"/>
          <w:szCs w:val="18"/>
          <w:lang w:val="pl-PL"/>
        </w:rPr>
        <w:t xml:space="preserve">Firewall musi umożliwiać filtrowanie stron WWW w zależności od kategorii treści stron HTTP bez konieczności dokupywania jakichkolwiek komponentów, poza subskrypcją. Baza przypisania URL do kategorii musi być regularnie aktualizowana w sposób automatyczny i posiadać nie mniej niż 20 milionów rekordów URL. W ramach zamówienia Zamawiający wymaga subskrypcji tej usługi na okres minimum </w:t>
      </w:r>
      <w:r>
        <w:rPr>
          <w:b/>
          <w:sz w:val="18"/>
          <w:szCs w:val="18"/>
          <w:lang w:val="pl-PL"/>
        </w:rPr>
        <w:t>36</w:t>
      </w:r>
      <w:r>
        <w:rPr>
          <w:sz w:val="18"/>
          <w:szCs w:val="18"/>
          <w:lang w:val="pl-PL"/>
        </w:rPr>
        <w:t xml:space="preserve"> miesięcy.</w:t>
      </w:r>
    </w:p>
    <w:p w:rsidR="003E4896" w:rsidRDefault="003E4896" w:rsidP="003E4896">
      <w:pPr>
        <w:numPr>
          <w:ilvl w:val="0"/>
          <w:numId w:val="34"/>
        </w:numPr>
        <w:spacing w:after="0" w:line="276" w:lineRule="auto"/>
        <w:rPr>
          <w:sz w:val="18"/>
          <w:szCs w:val="18"/>
          <w:lang w:val="pl-PL"/>
        </w:rPr>
      </w:pPr>
      <w:r>
        <w:rPr>
          <w:sz w:val="18"/>
          <w:szCs w:val="18"/>
          <w:lang w:val="pl-PL"/>
        </w:rPr>
        <w:t>Moduł filtrowania stron WWW musi zapewniać możliwość ręcznego tworzenia własnych kategorii filtrowania stron WWW i używania ich w politykach bezpieczeństwa bez użycia zewnętrznych narzędzi i wsparcia producenta.</w:t>
      </w:r>
    </w:p>
    <w:p w:rsidR="003E4896" w:rsidRDefault="003E4896" w:rsidP="003E4896">
      <w:pPr>
        <w:numPr>
          <w:ilvl w:val="0"/>
          <w:numId w:val="34"/>
        </w:numPr>
        <w:spacing w:after="0" w:line="276" w:lineRule="auto"/>
        <w:rPr>
          <w:sz w:val="18"/>
          <w:szCs w:val="18"/>
          <w:lang w:val="pl-PL"/>
        </w:rPr>
      </w:pPr>
      <w:r>
        <w:rPr>
          <w:sz w:val="18"/>
          <w:szCs w:val="18"/>
          <w:lang w:val="pl-PL"/>
        </w:rPr>
        <w:t xml:space="preserve">Firewall musi posiadać sygnatury DNS wykrywające i blokujące ruch do domen uznanych za złośliwe. W ramach zamówienia Zamawiający wymaga subskrypcji tej usługi na okres minimum </w:t>
      </w:r>
      <w:r>
        <w:rPr>
          <w:b/>
          <w:sz w:val="18"/>
          <w:szCs w:val="18"/>
          <w:lang w:val="pl-PL"/>
        </w:rPr>
        <w:t>36</w:t>
      </w:r>
      <w:r>
        <w:rPr>
          <w:sz w:val="18"/>
          <w:szCs w:val="18"/>
          <w:lang w:val="pl-PL"/>
        </w:rPr>
        <w:t xml:space="preserve"> miesięcy.</w:t>
      </w:r>
    </w:p>
    <w:p w:rsidR="003E4896" w:rsidRDefault="003E4896" w:rsidP="003E4896">
      <w:pPr>
        <w:numPr>
          <w:ilvl w:val="0"/>
          <w:numId w:val="34"/>
        </w:numPr>
        <w:spacing w:after="0" w:line="276" w:lineRule="auto"/>
        <w:rPr>
          <w:sz w:val="18"/>
          <w:szCs w:val="18"/>
          <w:lang w:val="pl-PL"/>
        </w:rPr>
      </w:pPr>
      <w:r>
        <w:rPr>
          <w:sz w:val="18"/>
          <w:szCs w:val="18"/>
          <w:lang w:val="pl-PL"/>
        </w:rPr>
        <w:t>Urządzenie musi zapewniać moduł przechwytywania i przesyłania do zewnętrznych systemów typu „</w:t>
      </w:r>
      <w:proofErr w:type="spellStart"/>
      <w:r>
        <w:rPr>
          <w:sz w:val="18"/>
          <w:szCs w:val="18"/>
          <w:lang w:val="pl-PL"/>
        </w:rPr>
        <w:t>Sand-Box</w:t>
      </w:r>
      <w:proofErr w:type="spellEnd"/>
      <w:r>
        <w:rPr>
          <w:sz w:val="18"/>
          <w:szCs w:val="18"/>
          <w:lang w:val="pl-PL"/>
        </w:rPr>
        <w:t xml:space="preserve">” plików (przynajmniej </w:t>
      </w:r>
      <w:proofErr w:type="spellStart"/>
      <w:r>
        <w:rPr>
          <w:sz w:val="18"/>
          <w:szCs w:val="18"/>
          <w:lang w:val="pl-PL"/>
        </w:rPr>
        <w:t>exe</w:t>
      </w:r>
      <w:proofErr w:type="spellEnd"/>
      <w:r>
        <w:rPr>
          <w:sz w:val="18"/>
          <w:szCs w:val="18"/>
          <w:lang w:val="pl-PL"/>
        </w:rPr>
        <w:t xml:space="preserve">, </w:t>
      </w:r>
      <w:proofErr w:type="spellStart"/>
      <w:r>
        <w:rPr>
          <w:sz w:val="18"/>
          <w:szCs w:val="18"/>
          <w:lang w:val="pl-PL"/>
        </w:rPr>
        <w:t>dll</w:t>
      </w:r>
      <w:proofErr w:type="spellEnd"/>
      <w:r>
        <w:rPr>
          <w:sz w:val="18"/>
          <w:szCs w:val="18"/>
          <w:lang w:val="pl-PL"/>
        </w:rPr>
        <w:t xml:space="preserve">, </w:t>
      </w:r>
      <w:proofErr w:type="spellStart"/>
      <w:r>
        <w:rPr>
          <w:sz w:val="18"/>
          <w:szCs w:val="18"/>
          <w:lang w:val="pl-PL"/>
        </w:rPr>
        <w:t>pdf</w:t>
      </w:r>
      <w:proofErr w:type="spellEnd"/>
      <w:r>
        <w:rPr>
          <w:sz w:val="18"/>
          <w:szCs w:val="18"/>
          <w:lang w:val="pl-PL"/>
        </w:rPr>
        <w:t xml:space="preserve">, jar, </w:t>
      </w:r>
      <w:proofErr w:type="spellStart"/>
      <w:r>
        <w:rPr>
          <w:sz w:val="18"/>
          <w:szCs w:val="18"/>
          <w:lang w:val="pl-PL"/>
        </w:rPr>
        <w:t>apk</w:t>
      </w:r>
      <w:proofErr w:type="spellEnd"/>
      <w:r>
        <w:rPr>
          <w:sz w:val="18"/>
          <w:szCs w:val="18"/>
          <w:lang w:val="pl-PL"/>
        </w:rPr>
        <w:t xml:space="preserve">, pliki MS Office, ELF, BAT, JS, VBS, PS1, </w:t>
      </w:r>
      <w:proofErr w:type="spellStart"/>
      <w:r>
        <w:rPr>
          <w:sz w:val="18"/>
          <w:szCs w:val="18"/>
          <w:lang w:val="pl-PL"/>
        </w:rPr>
        <w:t>shellscript</w:t>
      </w:r>
      <w:proofErr w:type="spellEnd"/>
      <w:r>
        <w:rPr>
          <w:sz w:val="18"/>
          <w:szCs w:val="18"/>
          <w:lang w:val="pl-PL"/>
        </w:rPr>
        <w:t xml:space="preserve">, HTA, linki w wiadomościach e-mail) przechodzących przez firewall w celu ochrony przed zagrożeniami typu </w:t>
      </w:r>
      <w:proofErr w:type="spellStart"/>
      <w:r>
        <w:rPr>
          <w:sz w:val="18"/>
          <w:szCs w:val="18"/>
          <w:lang w:val="pl-PL"/>
        </w:rPr>
        <w:t>zero-day</w:t>
      </w:r>
      <w:proofErr w:type="spellEnd"/>
      <w:r>
        <w:rPr>
          <w:sz w:val="18"/>
          <w:szCs w:val="18"/>
          <w:lang w:val="pl-PL"/>
        </w:rPr>
        <w:t>. Informacja zwrotna na temat wykrytego złośliwego oprogramowania musi zostać dostarczona na firewall w czasie nie dłuższym jak 5 minut. Systemy zewnętrzne, na podstawie przeprowadzonej analizy, muszą aktualizować system firewall sygnaturami nowo wykrytych złośliwych plików. Jeżeli funkcjonalność wymaga wykupienia dodatkowej licencji wtedy Zamawiający wymaga jej dostarczeni</w:t>
      </w:r>
      <w:r>
        <w:rPr>
          <w:b/>
          <w:sz w:val="18"/>
          <w:szCs w:val="18"/>
          <w:lang w:val="pl-PL"/>
        </w:rPr>
        <w:t>a na okres 36 miesięcy.</w:t>
      </w:r>
    </w:p>
    <w:p w:rsidR="003E4896" w:rsidRDefault="003E4896" w:rsidP="003E4896">
      <w:pPr>
        <w:numPr>
          <w:ilvl w:val="0"/>
          <w:numId w:val="34"/>
        </w:numPr>
        <w:spacing w:after="0" w:line="276" w:lineRule="auto"/>
        <w:rPr>
          <w:sz w:val="18"/>
          <w:szCs w:val="18"/>
          <w:lang w:val="pl-PL"/>
        </w:rPr>
      </w:pPr>
      <w:r>
        <w:rPr>
          <w:sz w:val="18"/>
          <w:szCs w:val="18"/>
          <w:lang w:val="pl-PL"/>
        </w:rPr>
        <w:t xml:space="preserve">Musi posiadać możliwość pracy w konfiguracji odpornej na awarie w trybie </w:t>
      </w:r>
      <w:proofErr w:type="spellStart"/>
      <w:r>
        <w:rPr>
          <w:sz w:val="18"/>
          <w:szCs w:val="18"/>
          <w:lang w:val="pl-PL"/>
        </w:rPr>
        <w:t>Active-Passive</w:t>
      </w:r>
      <w:proofErr w:type="spellEnd"/>
      <w:r>
        <w:rPr>
          <w:sz w:val="18"/>
          <w:szCs w:val="18"/>
          <w:lang w:val="pl-PL"/>
        </w:rPr>
        <w:t xml:space="preserve"> i </w:t>
      </w:r>
      <w:proofErr w:type="spellStart"/>
      <w:r>
        <w:rPr>
          <w:sz w:val="18"/>
          <w:szCs w:val="18"/>
          <w:lang w:val="pl-PL"/>
        </w:rPr>
        <w:t>Active-Active</w:t>
      </w:r>
      <w:proofErr w:type="spellEnd"/>
      <w:r>
        <w:rPr>
          <w:sz w:val="18"/>
          <w:szCs w:val="18"/>
          <w:lang w:val="pl-PL"/>
        </w:rPr>
        <w:t xml:space="preserve"> w przypadku pracy z drugim takim samym urządzeniem posiadającym taki sam zestaw licencji.</w:t>
      </w:r>
    </w:p>
    <w:p w:rsidR="003E4896" w:rsidRDefault="003E4896" w:rsidP="003E4896">
      <w:pPr>
        <w:numPr>
          <w:ilvl w:val="0"/>
          <w:numId w:val="34"/>
        </w:numPr>
        <w:spacing w:after="0" w:line="276" w:lineRule="auto"/>
        <w:rPr>
          <w:sz w:val="18"/>
          <w:szCs w:val="18"/>
          <w:lang w:val="pl-PL"/>
        </w:rPr>
      </w:pPr>
      <w:r>
        <w:rPr>
          <w:sz w:val="18"/>
          <w:szCs w:val="18"/>
          <w:lang w:val="pl-PL"/>
        </w:rPr>
        <w:t>Urządzenie musi być rozwiązaniem o uznanej na rynku pozycji i musi znajdować się w kwadracie „</w:t>
      </w:r>
      <w:proofErr w:type="spellStart"/>
      <w:r>
        <w:rPr>
          <w:sz w:val="18"/>
          <w:szCs w:val="18"/>
          <w:lang w:val="pl-PL"/>
        </w:rPr>
        <w:t>Leaders</w:t>
      </w:r>
      <w:proofErr w:type="spellEnd"/>
      <w:r>
        <w:rPr>
          <w:sz w:val="18"/>
          <w:szCs w:val="18"/>
          <w:lang w:val="pl-PL"/>
        </w:rPr>
        <w:t xml:space="preserve">” raportu </w:t>
      </w:r>
      <w:proofErr w:type="spellStart"/>
      <w:r>
        <w:rPr>
          <w:sz w:val="18"/>
          <w:szCs w:val="18"/>
          <w:lang w:val="pl-PL"/>
        </w:rPr>
        <w:t>Gartnera</w:t>
      </w:r>
      <w:proofErr w:type="spellEnd"/>
      <w:r>
        <w:rPr>
          <w:sz w:val="18"/>
          <w:szCs w:val="18"/>
          <w:lang w:val="pl-PL"/>
        </w:rPr>
        <w:t xml:space="preserve"> pt. „</w:t>
      </w:r>
      <w:proofErr w:type="spellStart"/>
      <w:r>
        <w:rPr>
          <w:sz w:val="18"/>
          <w:szCs w:val="18"/>
          <w:lang w:val="pl-PL"/>
        </w:rPr>
        <w:t>Magic</w:t>
      </w:r>
      <w:proofErr w:type="spellEnd"/>
      <w:r>
        <w:rPr>
          <w:sz w:val="18"/>
          <w:szCs w:val="18"/>
          <w:lang w:val="pl-PL"/>
        </w:rPr>
        <w:t xml:space="preserve"> </w:t>
      </w:r>
      <w:proofErr w:type="spellStart"/>
      <w:r>
        <w:rPr>
          <w:sz w:val="18"/>
          <w:szCs w:val="18"/>
          <w:lang w:val="pl-PL"/>
        </w:rPr>
        <w:t>Quadrant</w:t>
      </w:r>
      <w:proofErr w:type="spellEnd"/>
      <w:r>
        <w:rPr>
          <w:sz w:val="18"/>
          <w:szCs w:val="18"/>
          <w:lang w:val="pl-PL"/>
        </w:rPr>
        <w:t xml:space="preserve"> of Network </w:t>
      </w:r>
      <w:proofErr w:type="spellStart"/>
      <w:r>
        <w:rPr>
          <w:sz w:val="18"/>
          <w:szCs w:val="18"/>
          <w:lang w:val="pl-PL"/>
        </w:rPr>
        <w:t>Enterprise</w:t>
      </w:r>
      <w:proofErr w:type="spellEnd"/>
      <w:r>
        <w:rPr>
          <w:sz w:val="18"/>
          <w:szCs w:val="18"/>
          <w:lang w:val="pl-PL"/>
        </w:rPr>
        <w:t xml:space="preserve"> </w:t>
      </w:r>
      <w:proofErr w:type="spellStart"/>
      <w:r>
        <w:rPr>
          <w:sz w:val="18"/>
          <w:szCs w:val="18"/>
          <w:lang w:val="pl-PL"/>
        </w:rPr>
        <w:t>Firewalls</w:t>
      </w:r>
      <w:proofErr w:type="spellEnd"/>
      <w:r>
        <w:rPr>
          <w:sz w:val="18"/>
          <w:szCs w:val="18"/>
          <w:lang w:val="pl-PL"/>
        </w:rPr>
        <w:t>”  w raportach opublikowanych w przeciągu 2 ostatnich lat.</w:t>
      </w:r>
    </w:p>
    <w:p w:rsidR="003E4896" w:rsidRDefault="003E4896" w:rsidP="003E4896">
      <w:pPr>
        <w:numPr>
          <w:ilvl w:val="0"/>
          <w:numId w:val="34"/>
        </w:numPr>
        <w:spacing w:after="0" w:line="276" w:lineRule="auto"/>
        <w:rPr>
          <w:sz w:val="18"/>
          <w:szCs w:val="18"/>
          <w:lang w:val="pl-PL"/>
        </w:rPr>
      </w:pPr>
      <w:r>
        <w:rPr>
          <w:sz w:val="18"/>
          <w:szCs w:val="18"/>
          <w:lang w:val="pl-PL"/>
        </w:rPr>
        <w:t xml:space="preserve">Urządzenie musi być fabrycznie nowe, aktualnie obecne w linii produktowej producenta.  </w:t>
      </w:r>
    </w:p>
    <w:p w:rsidR="003E4896" w:rsidRDefault="003E4896" w:rsidP="003E4896">
      <w:pPr>
        <w:numPr>
          <w:ilvl w:val="0"/>
          <w:numId w:val="34"/>
        </w:numPr>
        <w:spacing w:after="0" w:line="276" w:lineRule="auto"/>
        <w:rPr>
          <w:sz w:val="18"/>
          <w:szCs w:val="18"/>
          <w:lang w:val="pl-PL"/>
        </w:rPr>
      </w:pPr>
      <w:r>
        <w:rPr>
          <w:sz w:val="18"/>
          <w:szCs w:val="18"/>
          <w:lang w:val="pl-PL"/>
        </w:rPr>
        <w:t xml:space="preserve">Musi pochodzić z autoryzowanego kanału sprzedażowego producenta na terenie Unii Europejskiej. </w:t>
      </w:r>
    </w:p>
    <w:p w:rsidR="003E4896" w:rsidRDefault="003E4896" w:rsidP="003E4896">
      <w:pPr>
        <w:numPr>
          <w:ilvl w:val="0"/>
          <w:numId w:val="34"/>
        </w:numPr>
        <w:spacing w:after="0" w:line="276" w:lineRule="auto"/>
        <w:rPr>
          <w:sz w:val="18"/>
          <w:szCs w:val="18"/>
          <w:lang w:val="pl-PL"/>
        </w:rPr>
      </w:pPr>
      <w:r>
        <w:rPr>
          <w:sz w:val="18"/>
          <w:szCs w:val="18"/>
          <w:lang w:val="pl-PL"/>
        </w:rPr>
        <w:t>Urządzenie nie może znajdować się na liście „</w:t>
      </w:r>
      <w:proofErr w:type="spellStart"/>
      <w:r>
        <w:rPr>
          <w:sz w:val="18"/>
          <w:szCs w:val="18"/>
          <w:lang w:val="pl-PL"/>
        </w:rPr>
        <w:t>end-of-sale</w:t>
      </w:r>
      <w:proofErr w:type="spellEnd"/>
      <w:r>
        <w:rPr>
          <w:sz w:val="18"/>
          <w:szCs w:val="18"/>
          <w:lang w:val="pl-PL"/>
        </w:rPr>
        <w:t>” oraz „</w:t>
      </w:r>
      <w:proofErr w:type="spellStart"/>
      <w:r>
        <w:rPr>
          <w:sz w:val="18"/>
          <w:szCs w:val="18"/>
          <w:lang w:val="pl-PL"/>
        </w:rPr>
        <w:t>end-of-support</w:t>
      </w:r>
      <w:proofErr w:type="spellEnd"/>
      <w:r>
        <w:rPr>
          <w:sz w:val="18"/>
          <w:szCs w:val="18"/>
          <w:lang w:val="pl-PL"/>
        </w:rPr>
        <w:t xml:space="preserve">” producenta. </w:t>
      </w:r>
    </w:p>
    <w:p w:rsidR="003E4896" w:rsidRDefault="003E4896" w:rsidP="003E4896">
      <w:pPr>
        <w:numPr>
          <w:ilvl w:val="0"/>
          <w:numId w:val="34"/>
        </w:numPr>
        <w:spacing w:after="0" w:line="276" w:lineRule="auto"/>
        <w:rPr>
          <w:sz w:val="18"/>
          <w:szCs w:val="18"/>
          <w:lang w:val="pl-PL"/>
        </w:rPr>
      </w:pPr>
      <w:r>
        <w:rPr>
          <w:sz w:val="18"/>
          <w:szCs w:val="18"/>
          <w:lang w:val="pl-PL"/>
        </w:rPr>
        <w:lastRenderedPageBreak/>
        <w:t xml:space="preserve">Serwis dostępu do najnowszej wersji oprogramowania, serwis sprzętowy i ewentualne licencje/subskrypcje na aktualizacje bazy aplikacji muszą być ważne przynajmniej przez okres </w:t>
      </w:r>
      <w:r>
        <w:rPr>
          <w:b/>
          <w:sz w:val="18"/>
          <w:szCs w:val="18"/>
          <w:lang w:val="pl-PL"/>
        </w:rPr>
        <w:t>36</w:t>
      </w:r>
      <w:r>
        <w:rPr>
          <w:sz w:val="18"/>
          <w:szCs w:val="18"/>
          <w:lang w:val="pl-PL"/>
        </w:rPr>
        <w:t xml:space="preserve"> miesięcy.</w:t>
      </w:r>
    </w:p>
    <w:p w:rsidR="003E4896" w:rsidRDefault="003E4896" w:rsidP="003E4896">
      <w:pPr>
        <w:numPr>
          <w:ilvl w:val="0"/>
          <w:numId w:val="34"/>
        </w:numPr>
        <w:spacing w:after="340" w:line="276" w:lineRule="auto"/>
        <w:rPr>
          <w:sz w:val="18"/>
          <w:szCs w:val="18"/>
        </w:rPr>
      </w:pPr>
      <w:r>
        <w:rPr>
          <w:sz w:val="18"/>
          <w:szCs w:val="18"/>
          <w:lang w:val="pl-PL"/>
        </w:rPr>
        <w:t xml:space="preserve">Pomoc techniczna oraz szkolenia z produktu muszą być dostępne w Polsce. </w:t>
      </w:r>
      <w:proofErr w:type="spellStart"/>
      <w:r>
        <w:rPr>
          <w:sz w:val="18"/>
          <w:szCs w:val="18"/>
        </w:rPr>
        <w:t>Usługi</w:t>
      </w:r>
      <w:proofErr w:type="spellEnd"/>
      <w:r>
        <w:rPr>
          <w:sz w:val="18"/>
          <w:szCs w:val="18"/>
        </w:rPr>
        <w:t xml:space="preserve"> </w:t>
      </w:r>
      <w:proofErr w:type="spellStart"/>
      <w:r>
        <w:rPr>
          <w:sz w:val="18"/>
          <w:szCs w:val="18"/>
        </w:rPr>
        <w:t>te</w:t>
      </w:r>
      <w:proofErr w:type="spellEnd"/>
      <w:r>
        <w:rPr>
          <w:sz w:val="18"/>
          <w:szCs w:val="18"/>
        </w:rPr>
        <w:t xml:space="preserve"> </w:t>
      </w:r>
      <w:proofErr w:type="spellStart"/>
      <w:r>
        <w:rPr>
          <w:sz w:val="18"/>
          <w:szCs w:val="18"/>
        </w:rPr>
        <w:t>muszą</w:t>
      </w:r>
      <w:proofErr w:type="spellEnd"/>
      <w:r>
        <w:rPr>
          <w:sz w:val="18"/>
          <w:szCs w:val="18"/>
        </w:rPr>
        <w:t xml:space="preserve"> </w:t>
      </w:r>
      <w:proofErr w:type="spellStart"/>
      <w:r>
        <w:rPr>
          <w:sz w:val="18"/>
          <w:szCs w:val="18"/>
        </w:rPr>
        <w:t>być</w:t>
      </w:r>
      <w:proofErr w:type="spellEnd"/>
      <w:r>
        <w:rPr>
          <w:sz w:val="18"/>
          <w:szCs w:val="18"/>
        </w:rPr>
        <w:t xml:space="preserve"> </w:t>
      </w:r>
      <w:proofErr w:type="spellStart"/>
      <w:r>
        <w:rPr>
          <w:sz w:val="18"/>
          <w:szCs w:val="18"/>
        </w:rPr>
        <w:t>świadczone</w:t>
      </w:r>
      <w:proofErr w:type="spellEnd"/>
      <w:r>
        <w:rPr>
          <w:sz w:val="18"/>
          <w:szCs w:val="18"/>
        </w:rPr>
        <w:t xml:space="preserve"> w </w:t>
      </w:r>
      <w:proofErr w:type="spellStart"/>
      <w:r>
        <w:rPr>
          <w:sz w:val="18"/>
          <w:szCs w:val="18"/>
        </w:rPr>
        <w:t>języku</w:t>
      </w:r>
      <w:proofErr w:type="spellEnd"/>
      <w:r>
        <w:rPr>
          <w:sz w:val="18"/>
          <w:szCs w:val="18"/>
        </w:rPr>
        <w:t xml:space="preserve"> </w:t>
      </w:r>
      <w:proofErr w:type="spellStart"/>
      <w:r>
        <w:rPr>
          <w:sz w:val="18"/>
          <w:szCs w:val="18"/>
        </w:rPr>
        <w:t>polskim</w:t>
      </w:r>
      <w:proofErr w:type="spellEnd"/>
      <w:r>
        <w:rPr>
          <w:sz w:val="18"/>
          <w:szCs w:val="18"/>
        </w:rPr>
        <w:t>.</w:t>
      </w:r>
    </w:p>
    <w:p w:rsidR="003E7A36" w:rsidRPr="00BE7F79" w:rsidRDefault="003E7A36" w:rsidP="00BE7F79">
      <w:pPr>
        <w:pStyle w:val="Akapitzlist"/>
        <w:numPr>
          <w:ilvl w:val="0"/>
          <w:numId w:val="6"/>
        </w:numPr>
        <w:jc w:val="both"/>
        <w:rPr>
          <w:rFonts w:ascii="Calibri" w:eastAsia="Calibri" w:hAnsi="Calibri" w:cs="Calibri"/>
          <w:b/>
          <w:bCs/>
          <w:color w:val="000000" w:themeColor="text1"/>
          <w:sz w:val="24"/>
          <w:szCs w:val="24"/>
          <w:lang w:val="pl-PL"/>
        </w:rPr>
      </w:pPr>
      <w:r w:rsidRPr="00A03427">
        <w:rPr>
          <w:rFonts w:ascii="Calibri" w:eastAsia="Calibri" w:hAnsi="Calibri" w:cs="Calibri"/>
          <w:b/>
          <w:bCs/>
          <w:color w:val="000000" w:themeColor="text1"/>
          <w:sz w:val="24"/>
          <w:szCs w:val="24"/>
          <w:lang w:val="pl-PL"/>
        </w:rPr>
        <w:t xml:space="preserve">System </w:t>
      </w:r>
      <w:r>
        <w:rPr>
          <w:rFonts w:ascii="Calibri" w:eastAsia="Calibri" w:hAnsi="Calibri" w:cs="Calibri"/>
          <w:b/>
          <w:bCs/>
          <w:color w:val="000000" w:themeColor="text1"/>
          <w:sz w:val="24"/>
          <w:szCs w:val="24"/>
          <w:lang w:val="pl-PL"/>
        </w:rPr>
        <w:t xml:space="preserve">EDR/XDR– </w:t>
      </w:r>
      <w:r w:rsidR="00BE7F79">
        <w:rPr>
          <w:rFonts w:ascii="Calibri" w:eastAsia="Calibri" w:hAnsi="Calibri" w:cs="Calibri"/>
          <w:b/>
          <w:bCs/>
          <w:color w:val="000000" w:themeColor="text1"/>
          <w:sz w:val="24"/>
          <w:szCs w:val="24"/>
          <w:lang w:val="pl-PL"/>
        </w:rPr>
        <w:t>liczba</w:t>
      </w:r>
      <w:r>
        <w:rPr>
          <w:rFonts w:ascii="Calibri" w:eastAsia="Calibri" w:hAnsi="Calibri" w:cs="Calibri"/>
          <w:b/>
          <w:bCs/>
          <w:color w:val="000000" w:themeColor="text1"/>
          <w:sz w:val="24"/>
          <w:szCs w:val="24"/>
          <w:lang w:val="pl-PL"/>
        </w:rPr>
        <w:t xml:space="preserve"> licencji</w:t>
      </w:r>
      <w:r w:rsidR="00767C3B">
        <w:rPr>
          <w:rFonts w:ascii="Calibri" w:eastAsia="Calibri" w:hAnsi="Calibri" w:cs="Calibri"/>
          <w:b/>
          <w:bCs/>
          <w:color w:val="000000" w:themeColor="text1"/>
          <w:sz w:val="24"/>
          <w:szCs w:val="24"/>
          <w:lang w:val="pl-PL"/>
        </w:rPr>
        <w:t xml:space="preserve"> do </w:t>
      </w:r>
      <w:r>
        <w:rPr>
          <w:rFonts w:ascii="Calibri" w:eastAsia="Calibri" w:hAnsi="Calibri" w:cs="Calibri"/>
          <w:b/>
          <w:bCs/>
          <w:color w:val="000000" w:themeColor="text1"/>
          <w:sz w:val="24"/>
          <w:szCs w:val="24"/>
          <w:lang w:val="pl-PL"/>
        </w:rPr>
        <w:t>100 szt</w:t>
      </w:r>
      <w:r w:rsidR="00767C3B">
        <w:rPr>
          <w:rFonts w:ascii="Calibri" w:eastAsia="Calibri" w:hAnsi="Calibri" w:cs="Calibri"/>
          <w:b/>
          <w:bCs/>
          <w:color w:val="000000" w:themeColor="text1"/>
          <w:sz w:val="24"/>
          <w:szCs w:val="24"/>
          <w:lang w:val="pl-PL"/>
        </w:rPr>
        <w:t>.</w:t>
      </w:r>
    </w:p>
    <w:p w:rsidR="003E7A36" w:rsidRPr="003E7A36" w:rsidRDefault="003E7A36" w:rsidP="003E7A36">
      <w:pPr>
        <w:pStyle w:val="NormalnyWeb"/>
        <w:shd w:val="clear" w:color="auto" w:fill="FFFFFF"/>
        <w:spacing w:before="0" w:beforeAutospacing="0" w:after="0" w:afterAutospacing="0" w:line="184" w:lineRule="atLeast"/>
        <w:rPr>
          <w:rFonts w:ascii="Calibri" w:hAnsi="Calibri" w:cs="Calibri"/>
          <w:b/>
          <w:bCs/>
          <w:color w:val="000000"/>
          <w:sz w:val="18"/>
          <w:szCs w:val="18"/>
          <w:lang w:val="pl-PL"/>
        </w:rPr>
      </w:pPr>
    </w:p>
    <w:p w:rsidR="003E7A36" w:rsidRPr="00A92C97" w:rsidRDefault="003E7A36">
      <w:pPr>
        <w:pStyle w:val="NormalnyWeb"/>
        <w:numPr>
          <w:ilvl w:val="0"/>
          <w:numId w:val="9"/>
        </w:numPr>
        <w:shd w:val="clear" w:color="auto" w:fill="FFFFFF"/>
        <w:spacing w:before="0" w:beforeAutospacing="0" w:after="0" w:afterAutospacing="0" w:line="184" w:lineRule="atLeast"/>
        <w:rPr>
          <w:rFonts w:ascii="Calibri" w:hAnsi="Calibri" w:cs="Calibri"/>
          <w:color w:val="222222"/>
          <w:sz w:val="18"/>
          <w:szCs w:val="18"/>
          <w:lang w:val="pl-PL"/>
        </w:rPr>
      </w:pPr>
      <w:r w:rsidRPr="003E7A36">
        <w:rPr>
          <w:rFonts w:ascii="Calibri" w:hAnsi="Calibri" w:cs="Calibri"/>
          <w:color w:val="000000"/>
          <w:sz w:val="18"/>
          <w:szCs w:val="18"/>
          <w:lang w:val="pl-PL"/>
        </w:rPr>
        <w:t xml:space="preserve">Agent musi obsługiwać funkcjonalności </w:t>
      </w:r>
      <w:proofErr w:type="spellStart"/>
      <w:r w:rsidRPr="003E7A36">
        <w:rPr>
          <w:rFonts w:ascii="Calibri" w:hAnsi="Calibri" w:cs="Calibri"/>
          <w:color w:val="000000"/>
          <w:sz w:val="18"/>
          <w:szCs w:val="18"/>
          <w:lang w:val="pl-PL"/>
        </w:rPr>
        <w:t>NextGeneration</w:t>
      </w:r>
      <w:proofErr w:type="spellEnd"/>
      <w:r w:rsidRPr="003E7A36">
        <w:rPr>
          <w:rFonts w:ascii="Calibri" w:hAnsi="Calibri" w:cs="Calibri"/>
          <w:color w:val="000000"/>
          <w:sz w:val="18"/>
          <w:szCs w:val="18"/>
          <w:lang w:val="pl-PL"/>
        </w:rPr>
        <w:t xml:space="preserve"> EPP (</w:t>
      </w:r>
      <w:proofErr w:type="spellStart"/>
      <w:r w:rsidRPr="003E7A36">
        <w:rPr>
          <w:rFonts w:ascii="Calibri" w:hAnsi="Calibri" w:cs="Calibri"/>
          <w:color w:val="000000"/>
          <w:sz w:val="18"/>
          <w:szCs w:val="18"/>
          <w:lang w:val="pl-PL"/>
        </w:rPr>
        <w:t>EndpointProtection</w:t>
      </w:r>
      <w:proofErr w:type="spellEnd"/>
      <w:r w:rsidRPr="003E7A36">
        <w:rPr>
          <w:rFonts w:ascii="Calibri" w:hAnsi="Calibri" w:cs="Calibri"/>
          <w:color w:val="000000"/>
          <w:sz w:val="18"/>
          <w:szCs w:val="18"/>
          <w:lang w:val="pl-PL"/>
        </w:rPr>
        <w:t xml:space="preserve"> Platform) oraz EDR (</w:t>
      </w:r>
      <w:proofErr w:type="spellStart"/>
      <w:r w:rsidRPr="003E7A36">
        <w:rPr>
          <w:rFonts w:ascii="Calibri" w:hAnsi="Calibri" w:cs="Calibri"/>
          <w:color w:val="000000"/>
          <w:sz w:val="18"/>
          <w:szCs w:val="18"/>
          <w:lang w:val="pl-PL"/>
        </w:rPr>
        <w:t>EndpointDetection</w:t>
      </w:r>
      <w:proofErr w:type="spellEnd"/>
      <w:r w:rsidRPr="003E7A36">
        <w:rPr>
          <w:rFonts w:ascii="Calibri" w:hAnsi="Calibri" w:cs="Calibri"/>
          <w:color w:val="000000"/>
          <w:sz w:val="18"/>
          <w:szCs w:val="18"/>
          <w:lang w:val="pl-PL"/>
        </w:rPr>
        <w:t xml:space="preserve"> and </w:t>
      </w:r>
      <w:proofErr w:type="spellStart"/>
      <w:r w:rsidRPr="003E7A36">
        <w:rPr>
          <w:rFonts w:ascii="Calibri" w:hAnsi="Calibri" w:cs="Calibri"/>
          <w:color w:val="000000"/>
          <w:sz w:val="18"/>
          <w:szCs w:val="18"/>
          <w:lang w:val="pl-PL"/>
        </w:rPr>
        <w:t>Response</w:t>
      </w:r>
      <w:proofErr w:type="spellEnd"/>
      <w:r w:rsidRPr="003E7A36">
        <w:rPr>
          <w:rFonts w:ascii="Calibri" w:hAnsi="Calibri" w:cs="Calibri"/>
          <w:color w:val="000000"/>
          <w:sz w:val="18"/>
          <w:szCs w:val="18"/>
          <w:lang w:val="pl-PL"/>
        </w:rPr>
        <w:t xml:space="preserve">) w jednym autonomicznym agencie, który do realizacji swoich funkcjonalności nie potrzebuje łączności z chmurą lub konsolą zarządzającą. Wymagane jest wsparcie dla systemów operacyjnych Windows, </w:t>
      </w:r>
      <w:proofErr w:type="spellStart"/>
      <w:r w:rsidRPr="003E7A36">
        <w:rPr>
          <w:rFonts w:ascii="Calibri" w:hAnsi="Calibri" w:cs="Calibri"/>
          <w:color w:val="000000"/>
          <w:sz w:val="18"/>
          <w:szCs w:val="18"/>
          <w:lang w:val="pl-PL"/>
        </w:rPr>
        <w:t>macOS</w:t>
      </w:r>
      <w:proofErr w:type="spellEnd"/>
      <w:r w:rsidRPr="003E7A36">
        <w:rPr>
          <w:rFonts w:ascii="Calibri" w:hAnsi="Calibri" w:cs="Calibri"/>
          <w:color w:val="000000"/>
          <w:sz w:val="18"/>
          <w:szCs w:val="18"/>
          <w:lang w:val="pl-PL"/>
        </w:rPr>
        <w:t xml:space="preserve"> i Linux.</w:t>
      </w:r>
    </w:p>
    <w:p w:rsidR="003E7A36" w:rsidRPr="00A92C97" w:rsidRDefault="003E7A36" w:rsidP="003E7A36">
      <w:pPr>
        <w:pStyle w:val="NormalnyWeb"/>
        <w:shd w:val="clear" w:color="auto" w:fill="FFFFFF"/>
        <w:spacing w:before="0" w:beforeAutospacing="0" w:after="0" w:afterAutospacing="0" w:line="184" w:lineRule="atLeast"/>
        <w:rPr>
          <w:rFonts w:ascii="Calibri" w:hAnsi="Calibri" w:cs="Calibri"/>
          <w:color w:val="222222"/>
          <w:sz w:val="18"/>
          <w:szCs w:val="18"/>
          <w:lang w:val="pl-PL"/>
        </w:rPr>
      </w:pPr>
      <w:r w:rsidRPr="003E7A36">
        <w:rPr>
          <w:rFonts w:ascii="Calibri" w:hAnsi="Calibri" w:cs="Calibri"/>
          <w:color w:val="000000"/>
          <w:sz w:val="18"/>
          <w:szCs w:val="18"/>
          <w:lang w:val="pl-PL"/>
        </w:rPr>
        <w:t> </w:t>
      </w:r>
    </w:p>
    <w:p w:rsidR="003E7A36" w:rsidRPr="00A92C97" w:rsidRDefault="003E7A36">
      <w:pPr>
        <w:pStyle w:val="NormalnyWeb"/>
        <w:numPr>
          <w:ilvl w:val="0"/>
          <w:numId w:val="9"/>
        </w:numPr>
        <w:shd w:val="clear" w:color="auto" w:fill="FFFFFF"/>
        <w:spacing w:before="0" w:beforeAutospacing="0" w:after="0" w:afterAutospacing="0" w:line="184" w:lineRule="atLeast"/>
        <w:rPr>
          <w:rFonts w:ascii="Calibri" w:hAnsi="Calibri" w:cs="Calibri"/>
          <w:color w:val="222222"/>
          <w:sz w:val="18"/>
          <w:szCs w:val="18"/>
          <w:lang w:val="pl-PL"/>
        </w:rPr>
      </w:pPr>
      <w:r w:rsidRPr="003E7A36">
        <w:rPr>
          <w:rFonts w:ascii="Calibri" w:hAnsi="Calibri" w:cs="Calibri"/>
          <w:color w:val="000000"/>
          <w:sz w:val="18"/>
          <w:szCs w:val="18"/>
          <w:lang w:val="pl-PL"/>
        </w:rPr>
        <w:t xml:space="preserve">Rozwiązanie musi być w stanie identyfikować zaawansowane zagrożenia, takie jak ataki bez plikowe, 0-day </w:t>
      </w:r>
      <w:proofErr w:type="spellStart"/>
      <w:r w:rsidRPr="003E7A36">
        <w:rPr>
          <w:rFonts w:ascii="Calibri" w:hAnsi="Calibri" w:cs="Calibri"/>
          <w:color w:val="000000"/>
          <w:sz w:val="18"/>
          <w:szCs w:val="18"/>
          <w:lang w:val="pl-PL"/>
        </w:rPr>
        <w:t>malware</w:t>
      </w:r>
      <w:proofErr w:type="spellEnd"/>
      <w:r w:rsidRPr="003E7A36">
        <w:rPr>
          <w:rFonts w:ascii="Calibri" w:hAnsi="Calibri" w:cs="Calibri"/>
          <w:color w:val="000000"/>
          <w:sz w:val="18"/>
          <w:szCs w:val="18"/>
          <w:lang w:val="pl-PL"/>
        </w:rPr>
        <w:t xml:space="preserve"> czy wykorzystywanie podatności posiadanego software/hardware bez korzystania z silników reputacji lub silników detekcji opartej o sygnatury. Przez silnik </w:t>
      </w:r>
      <w:proofErr w:type="spellStart"/>
      <w:r w:rsidRPr="003E7A36">
        <w:rPr>
          <w:rFonts w:ascii="Calibri" w:hAnsi="Calibri" w:cs="Calibri"/>
          <w:color w:val="000000"/>
          <w:sz w:val="18"/>
          <w:szCs w:val="18"/>
          <w:lang w:val="pl-PL"/>
        </w:rPr>
        <w:t>reputacyjny</w:t>
      </w:r>
      <w:proofErr w:type="spellEnd"/>
      <w:r w:rsidRPr="003E7A36">
        <w:rPr>
          <w:rFonts w:ascii="Calibri" w:hAnsi="Calibri" w:cs="Calibri"/>
          <w:color w:val="000000"/>
          <w:sz w:val="18"/>
          <w:szCs w:val="18"/>
          <w:lang w:val="pl-PL"/>
        </w:rPr>
        <w:t xml:space="preserve"> rozumiemy identyfikację zagrożeń z wykorzystaniem następujących elementów reputacji: adresy IP, DNS, URL, skróty/</w:t>
      </w:r>
      <w:proofErr w:type="spellStart"/>
      <w:r w:rsidRPr="003E7A36">
        <w:rPr>
          <w:rFonts w:ascii="Calibri" w:hAnsi="Calibri" w:cs="Calibri"/>
          <w:color w:val="000000"/>
          <w:sz w:val="18"/>
          <w:szCs w:val="18"/>
          <w:lang w:val="pl-PL"/>
        </w:rPr>
        <w:t>hashe</w:t>
      </w:r>
      <w:proofErr w:type="spellEnd"/>
      <w:r w:rsidRPr="003E7A36">
        <w:rPr>
          <w:rFonts w:ascii="Calibri" w:hAnsi="Calibri" w:cs="Calibri"/>
          <w:color w:val="000000"/>
          <w:sz w:val="18"/>
          <w:szCs w:val="18"/>
          <w:lang w:val="pl-PL"/>
        </w:rPr>
        <w:t>.</w:t>
      </w:r>
    </w:p>
    <w:p w:rsidR="003E7A36" w:rsidRPr="003E7A36" w:rsidRDefault="003E7A36" w:rsidP="003E7A36">
      <w:pPr>
        <w:pStyle w:val="NormalnyWeb"/>
        <w:shd w:val="clear" w:color="auto" w:fill="FFFFFF"/>
        <w:spacing w:before="0" w:beforeAutospacing="0" w:after="0" w:afterAutospacing="0" w:line="184" w:lineRule="atLeast"/>
        <w:ind w:left="720"/>
        <w:rPr>
          <w:rFonts w:ascii="Calibri" w:hAnsi="Calibri" w:cs="Calibri"/>
          <w:color w:val="000000"/>
          <w:sz w:val="18"/>
          <w:szCs w:val="18"/>
          <w:lang w:val="pl-PL"/>
        </w:rPr>
      </w:pPr>
      <w:r w:rsidRPr="003E7A36">
        <w:rPr>
          <w:rFonts w:ascii="Calibri" w:hAnsi="Calibri" w:cs="Calibri"/>
          <w:color w:val="000000"/>
          <w:sz w:val="18"/>
          <w:szCs w:val="18"/>
          <w:lang w:val="pl-PL"/>
        </w:rPr>
        <w:t>Rozwiązanie musi wykorzystywać statyczne oraz dynamiczne algorytmy bazujące na sztucznej inteligencji w celu identyfikacji zagrożeń, również tych które nie są wcześniej znane.</w:t>
      </w:r>
    </w:p>
    <w:p w:rsidR="003E7A36" w:rsidRPr="003E7A36" w:rsidRDefault="003E7A36" w:rsidP="003E7A36">
      <w:pPr>
        <w:pStyle w:val="NormalnyWeb"/>
        <w:shd w:val="clear" w:color="auto" w:fill="FFFFFF"/>
        <w:spacing w:before="0" w:beforeAutospacing="0" w:after="0" w:afterAutospacing="0" w:line="184" w:lineRule="atLeast"/>
        <w:rPr>
          <w:rFonts w:ascii="Calibri" w:hAnsi="Calibri" w:cs="Calibri"/>
          <w:color w:val="000000"/>
          <w:sz w:val="18"/>
          <w:szCs w:val="18"/>
          <w:lang w:val="pl-PL"/>
        </w:rPr>
      </w:pPr>
    </w:p>
    <w:p w:rsidR="003E7A36" w:rsidRDefault="003E7A36">
      <w:pPr>
        <w:pStyle w:val="NormalnyWeb"/>
        <w:numPr>
          <w:ilvl w:val="0"/>
          <w:numId w:val="9"/>
        </w:numPr>
        <w:shd w:val="clear" w:color="auto" w:fill="FFFFFF"/>
        <w:spacing w:before="0" w:beforeAutospacing="0" w:after="0" w:afterAutospacing="0" w:line="184" w:lineRule="atLeast"/>
        <w:rPr>
          <w:rFonts w:ascii="Calibri" w:hAnsi="Calibri" w:cs="Calibri"/>
          <w:color w:val="000000"/>
          <w:sz w:val="18"/>
          <w:szCs w:val="18"/>
          <w:lang w:val="pl-PL"/>
        </w:rPr>
      </w:pPr>
      <w:r w:rsidRPr="003E7A36">
        <w:rPr>
          <w:rFonts w:ascii="Calibri" w:hAnsi="Calibri" w:cs="Calibri"/>
          <w:color w:val="000000"/>
          <w:sz w:val="18"/>
          <w:szCs w:val="18"/>
          <w:lang w:val="pl-PL"/>
        </w:rPr>
        <w:t xml:space="preserve">Agent musi być w pełni autonomiczny, co oznacza, że jego działanie i funkcjonalność nie może być zależna od serwera zarządzania, chmury ani ŻADNYCH zasobów zewnętrznych od agenta.  Wykrywanie i reagowanie na zaawansowane zagrożenia (0-day, </w:t>
      </w:r>
      <w:proofErr w:type="spellStart"/>
      <w:r w:rsidRPr="003E7A36">
        <w:rPr>
          <w:rFonts w:ascii="Calibri" w:hAnsi="Calibri" w:cs="Calibri"/>
          <w:color w:val="000000"/>
          <w:sz w:val="18"/>
          <w:szCs w:val="18"/>
          <w:lang w:val="pl-PL"/>
        </w:rPr>
        <w:t>bezplikowe</w:t>
      </w:r>
      <w:proofErr w:type="spellEnd"/>
      <w:r w:rsidRPr="003E7A36">
        <w:rPr>
          <w:rFonts w:ascii="Calibri" w:hAnsi="Calibri" w:cs="Calibri"/>
          <w:color w:val="000000"/>
          <w:sz w:val="18"/>
          <w:szCs w:val="18"/>
          <w:lang w:val="pl-PL"/>
        </w:rPr>
        <w:t xml:space="preserve">, oparte na pamięci RAM, </w:t>
      </w:r>
      <w:proofErr w:type="spellStart"/>
      <w:r w:rsidRPr="003E7A36">
        <w:rPr>
          <w:rFonts w:ascii="Calibri" w:hAnsi="Calibri" w:cs="Calibri"/>
          <w:color w:val="000000"/>
          <w:sz w:val="18"/>
          <w:szCs w:val="18"/>
          <w:lang w:val="pl-PL"/>
        </w:rPr>
        <w:t>Exploity</w:t>
      </w:r>
      <w:proofErr w:type="spellEnd"/>
      <w:r w:rsidRPr="003E7A36">
        <w:rPr>
          <w:rFonts w:ascii="Calibri" w:hAnsi="Calibri" w:cs="Calibri"/>
          <w:color w:val="000000"/>
          <w:sz w:val="18"/>
          <w:szCs w:val="18"/>
          <w:lang w:val="pl-PL"/>
        </w:rPr>
        <w:t xml:space="preserve"> 0-Day, </w:t>
      </w:r>
      <w:proofErr w:type="spellStart"/>
      <w:r w:rsidRPr="003E7A36">
        <w:rPr>
          <w:rFonts w:ascii="Calibri" w:hAnsi="Calibri" w:cs="Calibri"/>
          <w:color w:val="000000"/>
          <w:sz w:val="18"/>
          <w:szCs w:val="18"/>
          <w:lang w:val="pl-PL"/>
        </w:rPr>
        <w:t>ransomware</w:t>
      </w:r>
      <w:proofErr w:type="spellEnd"/>
      <w:r w:rsidRPr="003E7A36">
        <w:rPr>
          <w:rFonts w:ascii="Calibri" w:hAnsi="Calibri" w:cs="Calibri"/>
          <w:color w:val="000000"/>
          <w:sz w:val="18"/>
          <w:szCs w:val="18"/>
          <w:lang w:val="pl-PL"/>
        </w:rPr>
        <w:t xml:space="preserve">, </w:t>
      </w:r>
      <w:proofErr w:type="spellStart"/>
      <w:r w:rsidRPr="003E7A36">
        <w:rPr>
          <w:rFonts w:ascii="Calibri" w:hAnsi="Calibri" w:cs="Calibri"/>
          <w:color w:val="000000"/>
          <w:sz w:val="18"/>
          <w:szCs w:val="18"/>
          <w:lang w:val="pl-PL"/>
        </w:rPr>
        <w:t>cryptominers</w:t>
      </w:r>
      <w:proofErr w:type="spellEnd"/>
      <w:r w:rsidRPr="003E7A36">
        <w:rPr>
          <w:rFonts w:ascii="Calibri" w:hAnsi="Calibri" w:cs="Calibri"/>
          <w:color w:val="000000"/>
          <w:sz w:val="18"/>
          <w:szCs w:val="18"/>
          <w:lang w:val="pl-PL"/>
        </w:rPr>
        <w:t xml:space="preserve">, </w:t>
      </w:r>
      <w:proofErr w:type="spellStart"/>
      <w:r w:rsidRPr="003E7A36">
        <w:rPr>
          <w:rFonts w:ascii="Calibri" w:hAnsi="Calibri" w:cs="Calibri"/>
          <w:color w:val="000000"/>
          <w:sz w:val="18"/>
          <w:szCs w:val="18"/>
          <w:lang w:val="pl-PL"/>
        </w:rPr>
        <w:t>lateralmovement</w:t>
      </w:r>
      <w:proofErr w:type="spellEnd"/>
      <w:r w:rsidRPr="003E7A36">
        <w:rPr>
          <w:rFonts w:ascii="Calibri" w:hAnsi="Calibri" w:cs="Calibri"/>
          <w:color w:val="000000"/>
          <w:sz w:val="18"/>
          <w:szCs w:val="18"/>
          <w:lang w:val="pl-PL"/>
        </w:rPr>
        <w:t>, APT) musi być możliwe w czasie rzeczywistym, nie może zależeć od stanu sieciowego stacji (agent musi realizować te same funkcjonalności w trybie online i offline) oraz nie może wymagać innego rodzaju zewnętrznych zasobów.</w:t>
      </w:r>
    </w:p>
    <w:p w:rsidR="00BE7F79" w:rsidRPr="003E7A36" w:rsidRDefault="00BE7F79" w:rsidP="00BE7F79">
      <w:pPr>
        <w:pStyle w:val="NormalnyWeb"/>
        <w:shd w:val="clear" w:color="auto" w:fill="FFFFFF"/>
        <w:spacing w:before="0" w:beforeAutospacing="0" w:after="0" w:afterAutospacing="0" w:line="184" w:lineRule="atLeast"/>
        <w:ind w:left="720"/>
        <w:rPr>
          <w:rFonts w:ascii="Calibri" w:hAnsi="Calibri" w:cs="Calibri"/>
          <w:color w:val="000000"/>
          <w:sz w:val="18"/>
          <w:szCs w:val="18"/>
          <w:lang w:val="pl-PL"/>
        </w:rPr>
      </w:pPr>
    </w:p>
    <w:p w:rsidR="003E7A36" w:rsidRPr="003E7A36" w:rsidRDefault="003E7A36">
      <w:pPr>
        <w:pStyle w:val="NormalnyWeb"/>
        <w:numPr>
          <w:ilvl w:val="0"/>
          <w:numId w:val="9"/>
        </w:numPr>
        <w:shd w:val="clear" w:color="auto" w:fill="FFFFFF"/>
        <w:spacing w:before="0" w:beforeAutospacing="0" w:after="0" w:afterAutospacing="0" w:line="184" w:lineRule="atLeast"/>
        <w:rPr>
          <w:rFonts w:ascii="Calibri" w:hAnsi="Calibri" w:cs="Calibri"/>
          <w:color w:val="000000"/>
          <w:sz w:val="18"/>
          <w:szCs w:val="18"/>
          <w:lang w:val="pl-PL"/>
        </w:rPr>
      </w:pPr>
      <w:r w:rsidRPr="003E7A36">
        <w:rPr>
          <w:rFonts w:ascii="Calibri" w:hAnsi="Calibri" w:cs="Calibri"/>
          <w:color w:val="000000"/>
          <w:sz w:val="18"/>
          <w:szCs w:val="18"/>
          <w:lang w:val="pl-PL"/>
        </w:rPr>
        <w:t>Moduły EPP / EDR oferowane w rozwiązaniu muszą automatycznie reagować na pojawiające się zagrożenia, łagodząc zagrożenia w czasie zbliżonym do rzeczywistego, w autonomiczny sposób, z następującymi opcjami odpowiedzi na zagrożenie, definiowane przez politykę bezpieczeństwa:</w:t>
      </w:r>
    </w:p>
    <w:p w:rsidR="003E7A36" w:rsidRPr="00A92C97" w:rsidRDefault="003E7A36" w:rsidP="003E7A36">
      <w:pPr>
        <w:pStyle w:val="NormalnyWeb"/>
        <w:shd w:val="clear" w:color="auto" w:fill="FFFFFF"/>
        <w:spacing w:before="0" w:beforeAutospacing="0" w:after="0" w:afterAutospacing="0" w:line="184" w:lineRule="atLeast"/>
        <w:ind w:left="720"/>
        <w:rPr>
          <w:rFonts w:ascii="Calibri" w:hAnsi="Calibri" w:cs="Calibri"/>
          <w:color w:val="222222"/>
          <w:sz w:val="18"/>
          <w:szCs w:val="18"/>
          <w:lang w:val="pl-PL"/>
        </w:rPr>
      </w:pPr>
      <w:r w:rsidRPr="003E7A36">
        <w:rPr>
          <w:rFonts w:ascii="Calibri" w:hAnsi="Calibri" w:cs="Calibri"/>
          <w:color w:val="000000"/>
          <w:sz w:val="18"/>
          <w:szCs w:val="18"/>
          <w:lang w:val="pl-PL"/>
        </w:rPr>
        <w:t>     4.1 Ostrzeżenie: taka notyfikacja musi być stała, nawet jeśli polityka nie jest w trybie ochrony.</w:t>
      </w:r>
    </w:p>
    <w:p w:rsidR="003E7A36" w:rsidRPr="00A92C97" w:rsidRDefault="003E7A36" w:rsidP="003E7A36">
      <w:pPr>
        <w:pStyle w:val="NormalnyWeb"/>
        <w:shd w:val="clear" w:color="auto" w:fill="FFFFFF"/>
        <w:spacing w:before="0" w:beforeAutospacing="0" w:after="0" w:afterAutospacing="0" w:line="184" w:lineRule="atLeast"/>
        <w:ind w:left="720"/>
        <w:rPr>
          <w:rFonts w:ascii="Calibri" w:hAnsi="Calibri" w:cs="Calibri"/>
          <w:color w:val="222222"/>
          <w:sz w:val="18"/>
          <w:szCs w:val="18"/>
          <w:lang w:val="pl-PL"/>
        </w:rPr>
      </w:pPr>
      <w:r w:rsidRPr="003E7A36">
        <w:rPr>
          <w:rFonts w:ascii="Calibri" w:hAnsi="Calibri" w:cs="Calibri"/>
          <w:color w:val="000000"/>
          <w:sz w:val="18"/>
          <w:szCs w:val="18"/>
          <w:lang w:val="pl-PL"/>
        </w:rPr>
        <w:t>     4.2 Zabij proces: </w:t>
      </w:r>
      <w:r w:rsidRPr="003E7A36">
        <w:rPr>
          <w:rFonts w:ascii="Calibri" w:hAnsi="Calibri" w:cs="Calibri"/>
          <w:color w:val="262626"/>
          <w:sz w:val="18"/>
          <w:szCs w:val="18"/>
          <w:shd w:val="clear" w:color="auto" w:fill="FFFFFF"/>
          <w:lang w:val="pl-PL"/>
        </w:rPr>
        <w:t>Zatrzymuje procesy. Aktywna zawartość w dokumentach, plikach wykonywalnych i procesach podrzędnych jest zatrzymywana. Agent włącza funkcję zabicia procesu dla procesów, które działają wbrew normalnemu zachowaniu stacji końcowej lub nie pasują do działań aplikacji, w której ukrywa się proces.</w:t>
      </w:r>
    </w:p>
    <w:p w:rsidR="003E7A36" w:rsidRPr="00A92C97" w:rsidRDefault="003E7A36" w:rsidP="003E7A36">
      <w:pPr>
        <w:pStyle w:val="NormalnyWeb"/>
        <w:shd w:val="clear" w:color="auto" w:fill="FFFFFF"/>
        <w:spacing w:before="0" w:beforeAutospacing="0" w:after="0" w:afterAutospacing="0" w:line="184" w:lineRule="atLeast"/>
        <w:ind w:left="720"/>
        <w:rPr>
          <w:rFonts w:ascii="Calibri" w:hAnsi="Calibri" w:cs="Calibri"/>
          <w:color w:val="222222"/>
          <w:sz w:val="18"/>
          <w:szCs w:val="18"/>
          <w:lang w:val="pl-PL"/>
        </w:rPr>
      </w:pPr>
      <w:r w:rsidRPr="003E7A36">
        <w:rPr>
          <w:rFonts w:ascii="Calibri" w:hAnsi="Calibri" w:cs="Calibri"/>
          <w:color w:val="262626"/>
          <w:sz w:val="18"/>
          <w:szCs w:val="18"/>
          <w:shd w:val="clear" w:color="auto" w:fill="FFFFFF"/>
          <w:lang w:val="pl-PL"/>
        </w:rPr>
        <w:t>     4.3 Kwarantanna: zatrzymuje procesy, szyfruje plik wykonywalny i przenosi go na ograniczoną ścieżkę. Jeśli zagrożenie jest znane, agent automatycznie je unieszkodliwia, zanim będzie można je wykonać.</w:t>
      </w:r>
    </w:p>
    <w:p w:rsidR="003E7A36" w:rsidRPr="00A92C97" w:rsidRDefault="003E7A36" w:rsidP="003E7A36">
      <w:pPr>
        <w:pStyle w:val="NormalnyWeb"/>
        <w:shd w:val="clear" w:color="auto" w:fill="FFFFFF"/>
        <w:spacing w:before="0" w:beforeAutospacing="0" w:after="0" w:afterAutospacing="0" w:line="184" w:lineRule="atLeast"/>
        <w:ind w:left="720"/>
        <w:rPr>
          <w:rFonts w:ascii="Calibri" w:hAnsi="Calibri" w:cs="Calibri"/>
          <w:color w:val="222222"/>
          <w:sz w:val="18"/>
          <w:szCs w:val="18"/>
          <w:lang w:val="pl-PL"/>
        </w:rPr>
      </w:pPr>
      <w:r w:rsidRPr="003E7A36">
        <w:rPr>
          <w:rFonts w:ascii="Calibri" w:hAnsi="Calibri" w:cs="Calibri"/>
          <w:color w:val="262626"/>
          <w:sz w:val="18"/>
          <w:szCs w:val="18"/>
          <w:shd w:val="clear" w:color="auto" w:fill="FFFFFF"/>
          <w:lang w:val="pl-PL"/>
        </w:rPr>
        <w:t>    4.4 Odłącz się od sieci: (lub kwarantanna sieciowa lub izolacja sieciowa) Agent musi komunikować się tylko z konsolą zarządzającą. Stacja końcowa nie może komunikować się z innymi elementami w sieci. Wszystkie działania na konsoli zarządzania muszą działać niezależnie od stanu izolacji sieci agenta.</w:t>
      </w:r>
    </w:p>
    <w:p w:rsidR="003E7A36" w:rsidRPr="00A92C97" w:rsidRDefault="003E7A36" w:rsidP="00BE7F79">
      <w:pPr>
        <w:pStyle w:val="NormalnyWeb"/>
        <w:shd w:val="clear" w:color="auto" w:fill="FFFFFF"/>
        <w:spacing w:before="0" w:beforeAutospacing="0" w:after="0" w:afterAutospacing="0" w:line="184" w:lineRule="atLeast"/>
        <w:ind w:left="720"/>
        <w:rPr>
          <w:rFonts w:ascii="Calibri" w:hAnsi="Calibri" w:cs="Calibri"/>
          <w:color w:val="222222"/>
          <w:sz w:val="18"/>
          <w:szCs w:val="18"/>
          <w:lang w:val="pl-PL"/>
        </w:rPr>
      </w:pPr>
      <w:r w:rsidRPr="003E7A36">
        <w:rPr>
          <w:rFonts w:ascii="Calibri" w:hAnsi="Calibri" w:cs="Calibri"/>
          <w:color w:val="000000"/>
          <w:sz w:val="18"/>
          <w:szCs w:val="18"/>
          <w:lang w:val="pl-PL"/>
        </w:rPr>
        <w:t>     4.4 Funkcja Naprawy (</w:t>
      </w:r>
      <w:proofErr w:type="spellStart"/>
      <w:r w:rsidRPr="003E7A36">
        <w:rPr>
          <w:rFonts w:ascii="Calibri" w:hAnsi="Calibri" w:cs="Calibri"/>
          <w:color w:val="000000"/>
          <w:sz w:val="18"/>
          <w:szCs w:val="18"/>
          <w:lang w:val="pl-PL"/>
        </w:rPr>
        <w:t>Remediate</w:t>
      </w:r>
      <w:proofErr w:type="spellEnd"/>
      <w:r w:rsidRPr="003E7A36">
        <w:rPr>
          <w:rFonts w:ascii="Calibri" w:hAnsi="Calibri" w:cs="Calibri"/>
          <w:color w:val="000000"/>
          <w:sz w:val="18"/>
          <w:szCs w:val="18"/>
          <w:lang w:val="pl-PL"/>
        </w:rPr>
        <w:t>): </w:t>
      </w:r>
      <w:r w:rsidRPr="003E7A36">
        <w:rPr>
          <w:rFonts w:ascii="Calibri" w:hAnsi="Calibri" w:cs="Calibri"/>
          <w:color w:val="262626"/>
          <w:sz w:val="18"/>
          <w:szCs w:val="18"/>
          <w:shd w:val="clear" w:color="auto" w:fill="FFFFFF"/>
          <w:lang w:val="pl-PL"/>
        </w:rPr>
        <w:t>Zatrzymuje procesy, poddaje kwarantannie pliki binarne, usuwa połączone biblioteki, usuwa pliki źródłowe i przywraca konfigurację systemu operacyjnego, aplikacji i ustawień użytkownika do stanu sprzed rozpoczęcia ataku.</w:t>
      </w:r>
    </w:p>
    <w:p w:rsidR="003E7A36" w:rsidRDefault="003E7A36" w:rsidP="00BE7F79">
      <w:pPr>
        <w:pStyle w:val="NormalnyWeb"/>
        <w:numPr>
          <w:ilvl w:val="1"/>
          <w:numId w:val="9"/>
        </w:numPr>
        <w:shd w:val="clear" w:color="auto" w:fill="FFFFFF"/>
        <w:spacing w:before="0" w:beforeAutospacing="0" w:after="0" w:afterAutospacing="0" w:line="184" w:lineRule="atLeast"/>
        <w:rPr>
          <w:rFonts w:ascii="Calibri" w:hAnsi="Calibri" w:cs="Calibri"/>
          <w:color w:val="262626"/>
          <w:sz w:val="18"/>
          <w:szCs w:val="18"/>
          <w:shd w:val="clear" w:color="auto" w:fill="FFFFFF"/>
          <w:lang w:val="pl-PL"/>
        </w:rPr>
      </w:pPr>
      <w:proofErr w:type="spellStart"/>
      <w:r w:rsidRPr="003E7A36">
        <w:rPr>
          <w:rFonts w:ascii="Calibri" w:hAnsi="Calibri" w:cs="Calibri"/>
          <w:color w:val="000000"/>
          <w:sz w:val="18"/>
          <w:szCs w:val="18"/>
          <w:lang w:val="pl-PL"/>
        </w:rPr>
        <w:t>Rollback</w:t>
      </w:r>
      <w:proofErr w:type="spellEnd"/>
      <w:r w:rsidRPr="003E7A36">
        <w:rPr>
          <w:rFonts w:ascii="Calibri" w:hAnsi="Calibri" w:cs="Calibri"/>
          <w:color w:val="000000"/>
          <w:sz w:val="18"/>
          <w:szCs w:val="18"/>
          <w:lang w:val="pl-PL"/>
        </w:rPr>
        <w:t>: </w:t>
      </w:r>
      <w:r w:rsidRPr="003E7A36">
        <w:rPr>
          <w:rFonts w:ascii="Calibri" w:hAnsi="Calibri" w:cs="Calibri"/>
          <w:color w:val="262626"/>
          <w:sz w:val="18"/>
          <w:szCs w:val="18"/>
          <w:shd w:val="clear" w:color="auto" w:fill="FFFFFF"/>
          <w:lang w:val="pl-PL"/>
        </w:rPr>
        <w:t>przywraca stan stacji końcowej do stanu z momentu utworzenia migawki VSS (</w:t>
      </w:r>
      <w:proofErr w:type="spellStart"/>
      <w:r w:rsidRPr="003E7A36">
        <w:rPr>
          <w:rFonts w:ascii="Calibri" w:hAnsi="Calibri" w:cs="Calibri"/>
          <w:color w:val="262626"/>
          <w:sz w:val="18"/>
          <w:szCs w:val="18"/>
          <w:shd w:val="clear" w:color="auto" w:fill="FFFFFF"/>
          <w:lang w:val="pl-PL"/>
        </w:rPr>
        <w:t>Volume</w:t>
      </w:r>
      <w:proofErr w:type="spellEnd"/>
      <w:r w:rsidRPr="003E7A36">
        <w:rPr>
          <w:rFonts w:ascii="Calibri" w:hAnsi="Calibri" w:cs="Calibri"/>
          <w:color w:val="262626"/>
          <w:sz w:val="18"/>
          <w:szCs w:val="18"/>
          <w:shd w:val="clear" w:color="auto" w:fill="FFFFFF"/>
          <w:lang w:val="pl-PL"/>
        </w:rPr>
        <w:t xml:space="preserve"> </w:t>
      </w:r>
      <w:proofErr w:type="spellStart"/>
      <w:r w:rsidRPr="003E7A36">
        <w:rPr>
          <w:rFonts w:ascii="Calibri" w:hAnsi="Calibri" w:cs="Calibri"/>
          <w:color w:val="262626"/>
          <w:sz w:val="18"/>
          <w:szCs w:val="18"/>
          <w:shd w:val="clear" w:color="auto" w:fill="FFFFFF"/>
          <w:lang w:val="pl-PL"/>
        </w:rPr>
        <w:t>ShadowCopy</w:t>
      </w:r>
      <w:proofErr w:type="spellEnd"/>
      <w:r w:rsidRPr="003E7A36">
        <w:rPr>
          <w:rFonts w:ascii="Calibri" w:hAnsi="Calibri" w:cs="Calibri"/>
          <w:color w:val="262626"/>
          <w:sz w:val="18"/>
          <w:szCs w:val="18"/>
          <w:shd w:val="clear" w:color="auto" w:fill="FFFFFF"/>
          <w:lang w:val="pl-PL"/>
        </w:rPr>
        <w:t xml:space="preserve">), cofając zmiany wprowadzone przez złośliwy proces i skojarzone z nim zasoby. Agent powinien autonomicznie i w czasie zbliżonym do rzeczywistego przywrócić dane z chronionego hosta w przypadku ataku z wykorzystaniem szkodliwego oprogramowania typu </w:t>
      </w:r>
      <w:proofErr w:type="spellStart"/>
      <w:r w:rsidRPr="003E7A36">
        <w:rPr>
          <w:rFonts w:ascii="Calibri" w:hAnsi="Calibri" w:cs="Calibri"/>
          <w:color w:val="262626"/>
          <w:sz w:val="18"/>
          <w:szCs w:val="18"/>
          <w:shd w:val="clear" w:color="auto" w:fill="FFFFFF"/>
          <w:lang w:val="pl-PL"/>
        </w:rPr>
        <w:t>ransomware</w:t>
      </w:r>
      <w:proofErr w:type="spellEnd"/>
      <w:r w:rsidRPr="003E7A36">
        <w:rPr>
          <w:rFonts w:ascii="Calibri" w:hAnsi="Calibri" w:cs="Calibri"/>
          <w:color w:val="262626"/>
          <w:sz w:val="18"/>
          <w:szCs w:val="18"/>
          <w:shd w:val="clear" w:color="auto" w:fill="FFFFFF"/>
          <w:lang w:val="pl-PL"/>
        </w:rPr>
        <w:t>.</w:t>
      </w:r>
    </w:p>
    <w:p w:rsidR="00BE7F79" w:rsidRPr="00A92C97" w:rsidRDefault="00BE7F79" w:rsidP="00BE7F79">
      <w:pPr>
        <w:pStyle w:val="NormalnyWeb"/>
        <w:shd w:val="clear" w:color="auto" w:fill="FFFFFF"/>
        <w:spacing w:before="0" w:beforeAutospacing="0" w:after="0" w:afterAutospacing="0" w:line="184" w:lineRule="atLeast"/>
        <w:ind w:left="924"/>
        <w:rPr>
          <w:rFonts w:ascii="Calibri" w:hAnsi="Calibri" w:cs="Calibri"/>
          <w:color w:val="222222"/>
          <w:sz w:val="18"/>
          <w:szCs w:val="18"/>
          <w:lang w:val="pl-PL"/>
        </w:rPr>
      </w:pPr>
    </w:p>
    <w:p w:rsidR="003E7A36" w:rsidRPr="00A92C97" w:rsidRDefault="003E7A36">
      <w:pPr>
        <w:pStyle w:val="NormalnyWeb"/>
        <w:numPr>
          <w:ilvl w:val="0"/>
          <w:numId w:val="9"/>
        </w:numPr>
        <w:shd w:val="clear" w:color="auto" w:fill="FFFFFF"/>
        <w:spacing w:before="0" w:beforeAutospacing="0" w:after="0" w:afterAutospacing="0" w:line="184" w:lineRule="atLeast"/>
        <w:rPr>
          <w:rFonts w:ascii="Calibri" w:hAnsi="Calibri" w:cs="Calibri"/>
          <w:color w:val="222222"/>
          <w:sz w:val="18"/>
          <w:szCs w:val="18"/>
          <w:lang w:val="pl-PL"/>
        </w:rPr>
      </w:pPr>
      <w:r w:rsidRPr="003E7A36">
        <w:rPr>
          <w:rFonts w:ascii="Calibri" w:hAnsi="Calibri" w:cs="Calibri"/>
          <w:color w:val="000000"/>
          <w:sz w:val="18"/>
          <w:szCs w:val="18"/>
          <w:lang w:val="pl-PL"/>
        </w:rPr>
        <w:t>Rozwiązanie EPP / EDR musi wspierać następujące modele wdrożenia: SaaS (agent-&gt; usługa SaaS w chmurze) lub wdrożenie lokalne (urządzenie wirtualne) lub wdrożenie hybrydowe.</w:t>
      </w:r>
    </w:p>
    <w:p w:rsidR="003E7A36" w:rsidRPr="00A92C97" w:rsidRDefault="003E7A36" w:rsidP="003E7A36">
      <w:pPr>
        <w:pStyle w:val="NormalnyWeb"/>
        <w:shd w:val="clear" w:color="auto" w:fill="FFFFFF"/>
        <w:spacing w:before="0" w:beforeAutospacing="0" w:after="0" w:afterAutospacing="0" w:line="184" w:lineRule="atLeast"/>
        <w:rPr>
          <w:rFonts w:ascii="Calibri" w:hAnsi="Calibri" w:cs="Calibri"/>
          <w:color w:val="222222"/>
          <w:sz w:val="18"/>
          <w:szCs w:val="18"/>
          <w:lang w:val="pl-PL"/>
        </w:rPr>
      </w:pPr>
      <w:r w:rsidRPr="003E7A36">
        <w:rPr>
          <w:rFonts w:ascii="Calibri" w:hAnsi="Calibri" w:cs="Calibri"/>
          <w:color w:val="000000"/>
          <w:sz w:val="18"/>
          <w:szCs w:val="18"/>
          <w:lang w:val="pl-PL"/>
        </w:rPr>
        <w:t> </w:t>
      </w:r>
    </w:p>
    <w:p w:rsidR="003E7A36" w:rsidRPr="00A92C97" w:rsidRDefault="003E7A36">
      <w:pPr>
        <w:pStyle w:val="NormalnyWeb"/>
        <w:numPr>
          <w:ilvl w:val="0"/>
          <w:numId w:val="9"/>
        </w:numPr>
        <w:shd w:val="clear" w:color="auto" w:fill="FFFFFF"/>
        <w:spacing w:before="0" w:beforeAutospacing="0" w:after="0" w:afterAutospacing="0" w:line="184" w:lineRule="atLeast"/>
        <w:rPr>
          <w:rFonts w:ascii="Calibri" w:hAnsi="Calibri" w:cs="Calibri"/>
          <w:color w:val="222222"/>
          <w:sz w:val="18"/>
          <w:szCs w:val="18"/>
          <w:lang w:val="pl-PL"/>
        </w:rPr>
      </w:pPr>
      <w:r w:rsidRPr="003E7A36">
        <w:rPr>
          <w:rFonts w:ascii="Calibri" w:hAnsi="Calibri" w:cs="Calibri"/>
          <w:color w:val="000000"/>
          <w:sz w:val="18"/>
          <w:szCs w:val="18"/>
          <w:lang w:val="pl-PL"/>
        </w:rPr>
        <w:t>Rozwiązanie musi obsługiwać następujące mechanizmy wykrywania złośliwego oprogramowania:</w:t>
      </w:r>
    </w:p>
    <w:p w:rsidR="003E7A36" w:rsidRPr="00A92C97" w:rsidRDefault="003E7A36" w:rsidP="003E7A36">
      <w:pPr>
        <w:pStyle w:val="NormalnyWeb"/>
        <w:shd w:val="clear" w:color="auto" w:fill="FFFFFF"/>
        <w:spacing w:before="0" w:beforeAutospacing="0" w:after="0" w:afterAutospacing="0" w:line="184" w:lineRule="atLeast"/>
        <w:ind w:left="720"/>
        <w:rPr>
          <w:rFonts w:ascii="Calibri" w:hAnsi="Calibri" w:cs="Calibri"/>
          <w:color w:val="222222"/>
          <w:sz w:val="18"/>
          <w:szCs w:val="18"/>
          <w:lang w:val="pl-PL"/>
        </w:rPr>
      </w:pPr>
      <w:r w:rsidRPr="003E7A36">
        <w:rPr>
          <w:rFonts w:ascii="Calibri" w:hAnsi="Calibri" w:cs="Calibri"/>
          <w:color w:val="000000"/>
          <w:sz w:val="18"/>
          <w:szCs w:val="18"/>
          <w:lang w:val="pl-PL"/>
        </w:rPr>
        <w:t>    6.1 Przed wykonaniem (</w:t>
      </w:r>
      <w:proofErr w:type="spellStart"/>
      <w:r w:rsidRPr="003E7A36">
        <w:rPr>
          <w:rFonts w:ascii="Calibri" w:hAnsi="Calibri" w:cs="Calibri"/>
          <w:color w:val="000000"/>
          <w:sz w:val="18"/>
          <w:szCs w:val="18"/>
          <w:lang w:val="pl-PL"/>
        </w:rPr>
        <w:t>Pre-Execution</w:t>
      </w:r>
      <w:proofErr w:type="spellEnd"/>
      <w:r w:rsidRPr="003E7A36">
        <w:rPr>
          <w:rFonts w:ascii="Calibri" w:hAnsi="Calibri" w:cs="Calibri"/>
          <w:color w:val="000000"/>
          <w:sz w:val="18"/>
          <w:szCs w:val="18"/>
          <w:lang w:val="pl-PL"/>
        </w:rPr>
        <w:t>): identyfikacja złośliwego oprogramowania na podstawie plików za pośrednictwem silnika reputacji. Funkcja nie wymaga aktualizacji baz danych sygnatur oraz aktualizacji plików sygnatur do realizacji swoich zadań. Dopuszcza się, aby działanie tej funkcjonalności było zależne od chmury lub serwera zarządzającego – dlatego skanowanie całego dysku tym silnikiem powinno odbywać się TYLKO podczas początkowej instalacji i nie może być wymagane, aby zapewnić poprawne działanie wszystkich funkcji bezpieczeństwa.</w:t>
      </w:r>
    </w:p>
    <w:p w:rsidR="003E7A36" w:rsidRPr="00A92C97" w:rsidRDefault="003E7A36" w:rsidP="003E7A36">
      <w:pPr>
        <w:pStyle w:val="NormalnyWeb"/>
        <w:shd w:val="clear" w:color="auto" w:fill="FFFFFF"/>
        <w:spacing w:before="0" w:beforeAutospacing="0" w:after="0" w:afterAutospacing="0" w:line="184" w:lineRule="atLeast"/>
        <w:ind w:left="720"/>
        <w:rPr>
          <w:rFonts w:ascii="Calibri" w:hAnsi="Calibri" w:cs="Calibri"/>
          <w:color w:val="222222"/>
          <w:sz w:val="18"/>
          <w:szCs w:val="18"/>
          <w:lang w:val="pl-PL"/>
        </w:rPr>
      </w:pPr>
      <w:r w:rsidRPr="003E7A36">
        <w:rPr>
          <w:rFonts w:ascii="Calibri" w:hAnsi="Calibri" w:cs="Calibri"/>
          <w:color w:val="000000"/>
          <w:sz w:val="18"/>
          <w:szCs w:val="18"/>
          <w:lang w:val="pl-PL"/>
        </w:rPr>
        <w:lastRenderedPageBreak/>
        <w:t>    6.2 Przed wykonaniem (</w:t>
      </w:r>
      <w:proofErr w:type="spellStart"/>
      <w:r w:rsidRPr="003E7A36">
        <w:rPr>
          <w:rFonts w:ascii="Calibri" w:hAnsi="Calibri" w:cs="Calibri"/>
          <w:color w:val="000000"/>
          <w:sz w:val="18"/>
          <w:szCs w:val="18"/>
          <w:lang w:val="pl-PL"/>
        </w:rPr>
        <w:t>Pre-Execution</w:t>
      </w:r>
      <w:proofErr w:type="spellEnd"/>
      <w:r w:rsidRPr="003E7A36">
        <w:rPr>
          <w:rFonts w:ascii="Calibri" w:hAnsi="Calibri" w:cs="Calibri"/>
          <w:color w:val="000000"/>
          <w:sz w:val="18"/>
          <w:szCs w:val="18"/>
          <w:lang w:val="pl-PL"/>
        </w:rPr>
        <w:t xml:space="preserve">): rozwiązanie musi potrafić identyfikować nieznane szkodliwe oprogramowanie oparte na plikach na podstawie analizy statycznego z wykorzystaniem algorytmów uczenia maszynowego. Taka analiza musi odbywać się autonomicznie na stacji końcowej, bez zewnętrznych zależności lub zewnętrznego przetwarzania. Funkcjonalność nie może wymagać do działania uwzględnienia znanych </w:t>
      </w:r>
      <w:proofErr w:type="spellStart"/>
      <w:r w:rsidRPr="003E7A36">
        <w:rPr>
          <w:rFonts w:ascii="Calibri" w:hAnsi="Calibri" w:cs="Calibri"/>
          <w:color w:val="000000"/>
          <w:sz w:val="18"/>
          <w:szCs w:val="18"/>
          <w:lang w:val="pl-PL"/>
        </w:rPr>
        <w:t>IoC</w:t>
      </w:r>
      <w:proofErr w:type="spellEnd"/>
      <w:r w:rsidRPr="003E7A36">
        <w:rPr>
          <w:rFonts w:ascii="Calibri" w:hAnsi="Calibri" w:cs="Calibri"/>
          <w:color w:val="000000"/>
          <w:sz w:val="18"/>
          <w:szCs w:val="18"/>
          <w:lang w:val="pl-PL"/>
        </w:rPr>
        <w:t xml:space="preserve"> (DNS, IP, URL, HASH), a detekcja tego typu musi działać w czasie rzeczywistym podczas dostępu do systemu operacyjnego lub danego pliku.</w:t>
      </w:r>
    </w:p>
    <w:p w:rsidR="003E7A36" w:rsidRPr="00A92C97" w:rsidRDefault="003E7A36" w:rsidP="003E7A36">
      <w:pPr>
        <w:pStyle w:val="NormalnyWeb"/>
        <w:shd w:val="clear" w:color="auto" w:fill="FFFFFF"/>
        <w:spacing w:before="0" w:beforeAutospacing="0" w:after="0" w:afterAutospacing="0" w:line="184" w:lineRule="atLeast"/>
        <w:ind w:left="720"/>
        <w:rPr>
          <w:rFonts w:ascii="Calibri" w:hAnsi="Calibri" w:cs="Calibri"/>
          <w:color w:val="222222"/>
          <w:sz w:val="18"/>
          <w:szCs w:val="18"/>
          <w:lang w:val="pl-PL"/>
        </w:rPr>
      </w:pPr>
      <w:r w:rsidRPr="003E7A36">
        <w:rPr>
          <w:rFonts w:ascii="Calibri" w:hAnsi="Calibri" w:cs="Calibri"/>
          <w:color w:val="000000"/>
          <w:sz w:val="18"/>
          <w:szCs w:val="18"/>
          <w:lang w:val="pl-PL"/>
        </w:rPr>
        <w:t xml:space="preserve">    6.3 W czasie wykonywania (Run-Time): agent musi identyfikować i reagować na ataki z wykorzystaniem wyrafinowanych technik hackerskich (ataki </w:t>
      </w:r>
      <w:proofErr w:type="spellStart"/>
      <w:r w:rsidRPr="003E7A36">
        <w:rPr>
          <w:rFonts w:ascii="Calibri" w:hAnsi="Calibri" w:cs="Calibri"/>
          <w:color w:val="000000"/>
          <w:sz w:val="18"/>
          <w:szCs w:val="18"/>
          <w:lang w:val="pl-PL"/>
        </w:rPr>
        <w:t>bezplikowe</w:t>
      </w:r>
      <w:proofErr w:type="spellEnd"/>
      <w:r w:rsidRPr="003E7A36">
        <w:rPr>
          <w:rFonts w:ascii="Calibri" w:hAnsi="Calibri" w:cs="Calibri"/>
          <w:color w:val="000000"/>
          <w:sz w:val="18"/>
          <w:szCs w:val="18"/>
          <w:lang w:val="pl-PL"/>
        </w:rPr>
        <w:t xml:space="preserve">, podatności i </w:t>
      </w:r>
      <w:proofErr w:type="spellStart"/>
      <w:r w:rsidRPr="003E7A36">
        <w:rPr>
          <w:rFonts w:ascii="Calibri" w:hAnsi="Calibri" w:cs="Calibri"/>
          <w:color w:val="000000"/>
          <w:sz w:val="18"/>
          <w:szCs w:val="18"/>
          <w:lang w:val="pl-PL"/>
        </w:rPr>
        <w:t>malware</w:t>
      </w:r>
      <w:proofErr w:type="spellEnd"/>
      <w:r w:rsidRPr="003E7A36">
        <w:rPr>
          <w:rFonts w:ascii="Calibri" w:hAnsi="Calibri" w:cs="Calibri"/>
          <w:color w:val="000000"/>
          <w:sz w:val="18"/>
          <w:szCs w:val="18"/>
          <w:lang w:val="pl-PL"/>
        </w:rPr>
        <w:t xml:space="preserve"> 0-day, złośliwe skrypt, </w:t>
      </w:r>
      <w:proofErr w:type="spellStart"/>
      <w:r w:rsidRPr="003E7A36">
        <w:rPr>
          <w:rFonts w:ascii="Calibri" w:hAnsi="Calibri" w:cs="Calibri"/>
          <w:color w:val="000000"/>
          <w:sz w:val="18"/>
          <w:szCs w:val="18"/>
          <w:lang w:val="pl-PL"/>
        </w:rPr>
        <w:t>lateralmovement</w:t>
      </w:r>
      <w:proofErr w:type="spellEnd"/>
      <w:r w:rsidRPr="003E7A36">
        <w:rPr>
          <w:rFonts w:ascii="Calibri" w:hAnsi="Calibri" w:cs="Calibri"/>
          <w:color w:val="000000"/>
          <w:sz w:val="18"/>
          <w:szCs w:val="18"/>
          <w:lang w:val="pl-PL"/>
        </w:rPr>
        <w:t xml:space="preserve">, oprogramowanie </w:t>
      </w:r>
      <w:proofErr w:type="spellStart"/>
      <w:r w:rsidRPr="003E7A36">
        <w:rPr>
          <w:rFonts w:ascii="Calibri" w:hAnsi="Calibri" w:cs="Calibri"/>
          <w:color w:val="000000"/>
          <w:sz w:val="18"/>
          <w:szCs w:val="18"/>
          <w:lang w:val="pl-PL"/>
        </w:rPr>
        <w:t>ransomware</w:t>
      </w:r>
      <w:proofErr w:type="spellEnd"/>
      <w:r w:rsidRPr="003E7A36">
        <w:rPr>
          <w:rFonts w:ascii="Calibri" w:hAnsi="Calibri" w:cs="Calibri"/>
          <w:color w:val="000000"/>
          <w:sz w:val="18"/>
          <w:szCs w:val="18"/>
          <w:lang w:val="pl-PL"/>
        </w:rPr>
        <w:t xml:space="preserve">, </w:t>
      </w:r>
      <w:proofErr w:type="spellStart"/>
      <w:r w:rsidRPr="003E7A36">
        <w:rPr>
          <w:rFonts w:ascii="Calibri" w:hAnsi="Calibri" w:cs="Calibri"/>
          <w:color w:val="000000"/>
          <w:sz w:val="18"/>
          <w:szCs w:val="18"/>
          <w:lang w:val="pl-PL"/>
        </w:rPr>
        <w:t>trojany</w:t>
      </w:r>
      <w:proofErr w:type="spellEnd"/>
      <w:r w:rsidRPr="003E7A36">
        <w:rPr>
          <w:rFonts w:ascii="Calibri" w:hAnsi="Calibri" w:cs="Calibri"/>
          <w:color w:val="000000"/>
          <w:sz w:val="18"/>
          <w:szCs w:val="18"/>
          <w:lang w:val="pl-PL"/>
        </w:rPr>
        <w:t>, APT itp.) Identyfikacja tych zagrożeń nie może wymagać zewnętrznych zależności, interwencji człowieka lub analizy danych poza chronioną stacją końcową. Funkcjonalność musi być realizowana w czasie zbliżonym do rzeczywistego poprzez wykorzystanie algorytmów sztucznej inteligencji.</w:t>
      </w:r>
    </w:p>
    <w:p w:rsidR="003E7A36" w:rsidRPr="00A92C97" w:rsidRDefault="003E7A36" w:rsidP="003E7A36">
      <w:pPr>
        <w:pStyle w:val="NormalnyWeb"/>
        <w:shd w:val="clear" w:color="auto" w:fill="FFFFFF"/>
        <w:spacing w:before="0" w:beforeAutospacing="0" w:after="0" w:afterAutospacing="0" w:line="184" w:lineRule="atLeast"/>
        <w:ind w:left="720"/>
        <w:rPr>
          <w:rFonts w:ascii="Calibri" w:hAnsi="Calibri" w:cs="Calibri"/>
          <w:color w:val="222222"/>
          <w:sz w:val="18"/>
          <w:szCs w:val="18"/>
          <w:lang w:val="pl-PL"/>
        </w:rPr>
      </w:pPr>
      <w:r w:rsidRPr="003E7A36">
        <w:rPr>
          <w:rFonts w:ascii="Calibri" w:hAnsi="Calibri" w:cs="Calibri"/>
          <w:color w:val="000000"/>
          <w:sz w:val="18"/>
          <w:szCs w:val="18"/>
          <w:lang w:val="pl-PL"/>
        </w:rPr>
        <w:t xml:space="preserve">Znane </w:t>
      </w:r>
      <w:proofErr w:type="spellStart"/>
      <w:r w:rsidRPr="003E7A36">
        <w:rPr>
          <w:rFonts w:ascii="Calibri" w:hAnsi="Calibri" w:cs="Calibri"/>
          <w:color w:val="000000"/>
          <w:sz w:val="18"/>
          <w:szCs w:val="18"/>
          <w:lang w:val="pl-PL"/>
        </w:rPr>
        <w:t>IoC</w:t>
      </w:r>
      <w:proofErr w:type="spellEnd"/>
      <w:r w:rsidRPr="003E7A36">
        <w:rPr>
          <w:rFonts w:ascii="Calibri" w:hAnsi="Calibri" w:cs="Calibri"/>
          <w:color w:val="000000"/>
          <w:sz w:val="18"/>
          <w:szCs w:val="18"/>
          <w:lang w:val="pl-PL"/>
        </w:rPr>
        <w:t xml:space="preserve"> (DNS, IP, URL, HASH) nie mogą być wymagane jako środek identyfikacji zagrożenia. </w:t>
      </w:r>
    </w:p>
    <w:p w:rsidR="003E7A36" w:rsidRPr="00A92C97" w:rsidRDefault="003E7A36">
      <w:pPr>
        <w:pStyle w:val="NormalnyWeb"/>
        <w:numPr>
          <w:ilvl w:val="0"/>
          <w:numId w:val="9"/>
        </w:numPr>
        <w:shd w:val="clear" w:color="auto" w:fill="FFFFFF"/>
        <w:spacing w:before="0" w:beforeAutospacing="0" w:after="0" w:afterAutospacing="0" w:line="184" w:lineRule="atLeast"/>
        <w:rPr>
          <w:rFonts w:ascii="Calibri" w:hAnsi="Calibri" w:cs="Calibri"/>
          <w:color w:val="222222"/>
          <w:sz w:val="18"/>
          <w:szCs w:val="18"/>
          <w:lang w:val="pl-PL"/>
        </w:rPr>
      </w:pPr>
      <w:r w:rsidRPr="003E7A36">
        <w:rPr>
          <w:rFonts w:ascii="Calibri" w:hAnsi="Calibri" w:cs="Calibri"/>
          <w:color w:val="000000"/>
          <w:sz w:val="18"/>
          <w:szCs w:val="18"/>
          <w:lang w:val="pl-PL"/>
        </w:rPr>
        <w:t>Rozwiązanie musi zapewniać silny mechanizm „</w:t>
      </w:r>
      <w:proofErr w:type="spellStart"/>
      <w:r w:rsidRPr="003E7A36">
        <w:rPr>
          <w:rFonts w:ascii="Calibri" w:hAnsi="Calibri" w:cs="Calibri"/>
          <w:color w:val="000000"/>
          <w:sz w:val="18"/>
          <w:szCs w:val="18"/>
          <w:lang w:val="pl-PL"/>
        </w:rPr>
        <w:t>Anti-Tamper</w:t>
      </w:r>
      <w:proofErr w:type="spellEnd"/>
      <w:r w:rsidRPr="003E7A36">
        <w:rPr>
          <w:rFonts w:ascii="Calibri" w:hAnsi="Calibri" w:cs="Calibri"/>
          <w:color w:val="000000"/>
          <w:sz w:val="18"/>
          <w:szCs w:val="18"/>
          <w:lang w:val="pl-PL"/>
        </w:rPr>
        <w:t xml:space="preserve">”, czyli mechanizmy ochrony przed manipulacja oprogramowaniem przez </w:t>
      </w:r>
      <w:proofErr w:type="spellStart"/>
      <w:r w:rsidRPr="003E7A36">
        <w:rPr>
          <w:rFonts w:ascii="Calibri" w:hAnsi="Calibri" w:cs="Calibri"/>
          <w:color w:val="000000"/>
          <w:sz w:val="18"/>
          <w:szCs w:val="18"/>
          <w:lang w:val="pl-PL"/>
        </w:rPr>
        <w:t>malware</w:t>
      </w:r>
      <w:proofErr w:type="spellEnd"/>
      <w:r w:rsidRPr="003E7A36">
        <w:rPr>
          <w:rFonts w:ascii="Calibri" w:hAnsi="Calibri" w:cs="Calibri"/>
          <w:color w:val="000000"/>
          <w:sz w:val="18"/>
          <w:szCs w:val="18"/>
          <w:lang w:val="pl-PL"/>
        </w:rPr>
        <w:t xml:space="preserve"> lub użytkownika końcowego. Taki mechanizm musi być chroniony unikalnym hasłem dla każdego komputera końcowego.</w:t>
      </w:r>
    </w:p>
    <w:p w:rsidR="003E7A36" w:rsidRPr="00A92C97" w:rsidRDefault="003E7A36" w:rsidP="003E7A36">
      <w:pPr>
        <w:pStyle w:val="NormalnyWeb"/>
        <w:shd w:val="clear" w:color="auto" w:fill="FFFFFF"/>
        <w:spacing w:before="0" w:beforeAutospacing="0" w:after="0" w:afterAutospacing="0" w:line="184" w:lineRule="atLeast"/>
        <w:ind w:left="705"/>
        <w:rPr>
          <w:rFonts w:ascii="Calibri" w:hAnsi="Calibri" w:cs="Calibri"/>
          <w:color w:val="222222"/>
          <w:sz w:val="18"/>
          <w:szCs w:val="18"/>
          <w:lang w:val="pl-PL"/>
        </w:rPr>
      </w:pPr>
      <w:r w:rsidRPr="003E7A36">
        <w:rPr>
          <w:rFonts w:ascii="Calibri" w:hAnsi="Calibri" w:cs="Calibri"/>
          <w:color w:val="000000"/>
          <w:sz w:val="18"/>
          <w:szCs w:val="18"/>
          <w:lang w:val="pl-PL"/>
        </w:rPr>
        <w:t>Stan WŁ./WYŁ. Ochrony przed manipulacją powinien być opcją   konfigurowalną w polityce bezpieczeństwa. </w:t>
      </w:r>
    </w:p>
    <w:p w:rsidR="003E7A36" w:rsidRPr="003E7A36" w:rsidRDefault="003E7A36">
      <w:pPr>
        <w:pStyle w:val="NormalnyWeb"/>
        <w:numPr>
          <w:ilvl w:val="0"/>
          <w:numId w:val="9"/>
        </w:numPr>
        <w:shd w:val="clear" w:color="auto" w:fill="FFFFFF"/>
        <w:spacing w:before="0" w:beforeAutospacing="0" w:after="0" w:afterAutospacing="0" w:line="184" w:lineRule="atLeast"/>
        <w:rPr>
          <w:rFonts w:ascii="Calibri" w:hAnsi="Calibri" w:cs="Calibri"/>
          <w:color w:val="222222"/>
          <w:sz w:val="18"/>
          <w:szCs w:val="18"/>
        </w:rPr>
      </w:pPr>
      <w:r w:rsidRPr="003E7A36">
        <w:rPr>
          <w:rFonts w:ascii="Calibri" w:hAnsi="Calibri" w:cs="Calibri"/>
          <w:color w:val="000000"/>
          <w:sz w:val="18"/>
          <w:szCs w:val="18"/>
          <w:lang w:val="pl-PL"/>
        </w:rPr>
        <w:t>Polityka bezpieczeństwa powinna zapewniać opcję włączenia lub wyłączenia poszczególnych silników detekcyjnych lub według typu silnika (silniki przed wykonaniem i uruchomieniem). Opcja ta nie jest wymagana dla silnika reputacji.  </w:t>
      </w:r>
    </w:p>
    <w:p w:rsidR="003E7A36" w:rsidRPr="003E7A36" w:rsidRDefault="003E7A36">
      <w:pPr>
        <w:pStyle w:val="NormalnyWeb"/>
        <w:numPr>
          <w:ilvl w:val="0"/>
          <w:numId w:val="9"/>
        </w:numPr>
        <w:shd w:val="clear" w:color="auto" w:fill="FFFFFF"/>
        <w:spacing w:before="0" w:beforeAutospacing="0" w:after="0" w:afterAutospacing="0" w:line="184" w:lineRule="atLeast"/>
        <w:rPr>
          <w:rFonts w:ascii="Calibri" w:hAnsi="Calibri" w:cs="Calibri"/>
          <w:color w:val="000000"/>
          <w:sz w:val="18"/>
          <w:szCs w:val="18"/>
          <w:lang w:val="pl-PL"/>
        </w:rPr>
      </w:pPr>
      <w:r w:rsidRPr="003E7A36">
        <w:rPr>
          <w:rFonts w:ascii="Calibri" w:hAnsi="Calibri" w:cs="Calibri"/>
          <w:color w:val="000000"/>
          <w:sz w:val="18"/>
          <w:szCs w:val="18"/>
          <w:lang w:val="pl-PL"/>
        </w:rPr>
        <w:t>Rozwiązanie powinno zawierać otwarty interfejs API który umożliwia integracje z innymi rozwiązaniami, monitorowanie środowiska oraz automatyzacje niektórych z procesów. Dokumentacja interfejsu API powinna być natywnie dostępna z poziomu konsoli zarządzania.</w:t>
      </w:r>
    </w:p>
    <w:p w:rsidR="003E7A36" w:rsidRPr="00A92C97" w:rsidRDefault="003E7A36">
      <w:pPr>
        <w:pStyle w:val="NormalnyWeb"/>
        <w:numPr>
          <w:ilvl w:val="0"/>
          <w:numId w:val="9"/>
        </w:numPr>
        <w:shd w:val="clear" w:color="auto" w:fill="FFFFFF"/>
        <w:spacing w:before="0" w:beforeAutospacing="0" w:after="0" w:afterAutospacing="0" w:line="184" w:lineRule="atLeast"/>
        <w:rPr>
          <w:rFonts w:ascii="Calibri" w:hAnsi="Calibri" w:cs="Calibri"/>
          <w:color w:val="222222"/>
          <w:sz w:val="18"/>
          <w:szCs w:val="18"/>
          <w:lang w:val="pl-PL"/>
        </w:rPr>
      </w:pPr>
      <w:r w:rsidRPr="003E7A36">
        <w:rPr>
          <w:rFonts w:ascii="Calibri" w:hAnsi="Calibri" w:cs="Calibri"/>
          <w:sz w:val="18"/>
          <w:szCs w:val="18"/>
          <w:lang w:val="pl-PL"/>
        </w:rPr>
        <w:t xml:space="preserve">Rozwiązanie musi obsługiwać architekturę typu </w:t>
      </w:r>
      <w:proofErr w:type="spellStart"/>
      <w:r w:rsidRPr="003E7A36">
        <w:rPr>
          <w:rFonts w:ascii="Calibri" w:hAnsi="Calibri" w:cs="Calibri"/>
          <w:sz w:val="18"/>
          <w:szCs w:val="18"/>
          <w:lang w:val="pl-PL"/>
        </w:rPr>
        <w:t>Multi-Site</w:t>
      </w:r>
      <w:proofErr w:type="spellEnd"/>
      <w:r w:rsidRPr="003E7A36">
        <w:rPr>
          <w:rFonts w:ascii="Calibri" w:hAnsi="Calibri" w:cs="Calibri"/>
          <w:sz w:val="18"/>
          <w:szCs w:val="18"/>
          <w:lang w:val="pl-PL"/>
        </w:rPr>
        <w:t xml:space="preserve"> lub </w:t>
      </w:r>
      <w:proofErr w:type="spellStart"/>
      <w:r w:rsidRPr="003E7A36">
        <w:rPr>
          <w:rFonts w:ascii="Calibri" w:hAnsi="Calibri" w:cs="Calibri"/>
          <w:sz w:val="18"/>
          <w:szCs w:val="18"/>
          <w:lang w:val="pl-PL"/>
        </w:rPr>
        <w:t>Multi-Tenancy</w:t>
      </w:r>
      <w:proofErr w:type="spellEnd"/>
      <w:r w:rsidRPr="003E7A36">
        <w:rPr>
          <w:rFonts w:ascii="Calibri" w:hAnsi="Calibri" w:cs="Calibri"/>
          <w:sz w:val="18"/>
          <w:szCs w:val="18"/>
          <w:lang w:val="pl-PL"/>
        </w:rPr>
        <w:t>, aby całkowicie odseparować utworzone w systemie instancję i zapewnić odpowiedni dostęp administracyjny do konkretnej lokacji utworzonej zgodnie z modelem Multi-Site.</w:t>
      </w:r>
      <w:r w:rsidRPr="003E7A36">
        <w:rPr>
          <w:rFonts w:ascii="Calibri" w:hAnsi="Calibri" w:cs="Calibri"/>
          <w:color w:val="000000"/>
          <w:sz w:val="18"/>
          <w:szCs w:val="18"/>
          <w:lang w:val="pl-PL"/>
        </w:rPr>
        <w:t> </w:t>
      </w:r>
    </w:p>
    <w:p w:rsidR="003E7A36" w:rsidRPr="003E7A36" w:rsidRDefault="003E7A36">
      <w:pPr>
        <w:pStyle w:val="NormalnyWeb"/>
        <w:numPr>
          <w:ilvl w:val="0"/>
          <w:numId w:val="9"/>
        </w:numPr>
        <w:shd w:val="clear" w:color="auto" w:fill="FFFFFF"/>
        <w:spacing w:before="0" w:beforeAutospacing="0" w:after="0" w:afterAutospacing="0" w:line="184" w:lineRule="atLeast"/>
        <w:rPr>
          <w:rFonts w:ascii="Calibri" w:hAnsi="Calibri" w:cs="Calibri"/>
          <w:sz w:val="18"/>
          <w:szCs w:val="18"/>
          <w:lang w:val="pl-PL"/>
        </w:rPr>
      </w:pPr>
      <w:r w:rsidRPr="003E7A36">
        <w:rPr>
          <w:rFonts w:ascii="Calibri" w:hAnsi="Calibri" w:cs="Calibri"/>
          <w:sz w:val="18"/>
          <w:szCs w:val="18"/>
          <w:lang w:val="pl-PL"/>
        </w:rPr>
        <w:t>Rozwiązanie musi obsługiwać uwierzytelnianie SSO - SAMLv2.</w:t>
      </w:r>
    </w:p>
    <w:p w:rsidR="003E7A36" w:rsidRPr="00A92C97" w:rsidRDefault="003E7A36">
      <w:pPr>
        <w:pStyle w:val="NormalnyWeb"/>
        <w:numPr>
          <w:ilvl w:val="0"/>
          <w:numId w:val="9"/>
        </w:numPr>
        <w:shd w:val="clear" w:color="auto" w:fill="FFFFFF"/>
        <w:spacing w:before="0" w:beforeAutospacing="0" w:after="0" w:afterAutospacing="0" w:line="184" w:lineRule="atLeast"/>
        <w:rPr>
          <w:rFonts w:ascii="Calibri" w:hAnsi="Calibri" w:cs="Calibri"/>
          <w:color w:val="222222"/>
          <w:sz w:val="18"/>
          <w:szCs w:val="18"/>
          <w:lang w:val="pl-PL"/>
        </w:rPr>
      </w:pPr>
      <w:r w:rsidRPr="003E7A36">
        <w:rPr>
          <w:rFonts w:ascii="Calibri" w:hAnsi="Calibri" w:cs="Calibri"/>
          <w:sz w:val="18"/>
          <w:szCs w:val="18"/>
          <w:lang w:val="pl-PL"/>
        </w:rPr>
        <w:t xml:space="preserve">Rozwiązanie musi obsługiwać uwierzytelnianie dwuskładnikowe (2FA) w celu uzyskania dostępu administracyjnego za pomocą aplikacji Google </w:t>
      </w:r>
      <w:proofErr w:type="spellStart"/>
      <w:r w:rsidRPr="003E7A36">
        <w:rPr>
          <w:rFonts w:ascii="Calibri" w:hAnsi="Calibri" w:cs="Calibri"/>
          <w:sz w:val="18"/>
          <w:szCs w:val="18"/>
          <w:lang w:val="pl-PL"/>
        </w:rPr>
        <w:t>Authenticator</w:t>
      </w:r>
      <w:proofErr w:type="spellEnd"/>
      <w:r w:rsidRPr="003E7A36">
        <w:rPr>
          <w:rFonts w:ascii="Calibri" w:hAnsi="Calibri" w:cs="Calibri"/>
          <w:sz w:val="18"/>
          <w:szCs w:val="18"/>
          <w:lang w:val="pl-PL"/>
        </w:rPr>
        <w:t xml:space="preserve"> lub Duo.</w:t>
      </w:r>
      <w:r w:rsidRPr="003E7A36">
        <w:rPr>
          <w:rFonts w:ascii="Calibri" w:hAnsi="Calibri" w:cs="Calibri"/>
          <w:color w:val="000000"/>
          <w:sz w:val="18"/>
          <w:szCs w:val="18"/>
          <w:lang w:val="pl-PL"/>
        </w:rPr>
        <w:t> </w:t>
      </w:r>
    </w:p>
    <w:p w:rsidR="003E7A36" w:rsidRPr="00A92C97" w:rsidRDefault="003E7A36">
      <w:pPr>
        <w:pStyle w:val="NormalnyWeb"/>
        <w:numPr>
          <w:ilvl w:val="0"/>
          <w:numId w:val="9"/>
        </w:numPr>
        <w:shd w:val="clear" w:color="auto" w:fill="FFFFFF"/>
        <w:spacing w:before="0" w:beforeAutospacing="0" w:after="0" w:afterAutospacing="0" w:line="184" w:lineRule="atLeast"/>
        <w:rPr>
          <w:rFonts w:ascii="Calibri" w:hAnsi="Calibri" w:cs="Calibri"/>
          <w:color w:val="222222"/>
          <w:sz w:val="18"/>
          <w:szCs w:val="18"/>
          <w:lang w:val="pl-PL"/>
        </w:rPr>
      </w:pPr>
      <w:r w:rsidRPr="003E7A36">
        <w:rPr>
          <w:rFonts w:ascii="Calibri" w:hAnsi="Calibri" w:cs="Calibri"/>
          <w:sz w:val="18"/>
          <w:szCs w:val="18"/>
          <w:lang w:val="pl-PL"/>
        </w:rPr>
        <w:t xml:space="preserve">Rozwiązanie musi obsługiwać następujące formaty </w:t>
      </w:r>
      <w:proofErr w:type="spellStart"/>
      <w:r w:rsidRPr="003E7A36">
        <w:rPr>
          <w:rFonts w:ascii="Calibri" w:hAnsi="Calibri" w:cs="Calibri"/>
          <w:sz w:val="18"/>
          <w:szCs w:val="18"/>
          <w:lang w:val="pl-PL"/>
        </w:rPr>
        <w:t>syslog</w:t>
      </w:r>
      <w:proofErr w:type="spellEnd"/>
      <w:r w:rsidRPr="003E7A36">
        <w:rPr>
          <w:rFonts w:ascii="Calibri" w:hAnsi="Calibri" w:cs="Calibri"/>
          <w:sz w:val="18"/>
          <w:szCs w:val="18"/>
          <w:lang w:val="pl-PL"/>
        </w:rPr>
        <w:t xml:space="preserve">: CEF, CEF2, RFC-5424, STIX i IOC. Rozwiązanie powinno obsługiwać certyfikaty SSL i X.509 do szyfrowania i uwierzytelniania transportu </w:t>
      </w:r>
      <w:proofErr w:type="spellStart"/>
      <w:r w:rsidRPr="003E7A36">
        <w:rPr>
          <w:rFonts w:ascii="Calibri" w:hAnsi="Calibri" w:cs="Calibri"/>
          <w:sz w:val="18"/>
          <w:szCs w:val="18"/>
          <w:lang w:val="pl-PL"/>
        </w:rPr>
        <w:t>syslog</w:t>
      </w:r>
      <w:proofErr w:type="spellEnd"/>
      <w:r w:rsidRPr="003E7A36">
        <w:rPr>
          <w:rFonts w:ascii="Calibri" w:hAnsi="Calibri" w:cs="Calibri"/>
          <w:sz w:val="18"/>
          <w:szCs w:val="18"/>
          <w:lang w:val="pl-PL"/>
        </w:rPr>
        <w:t>.</w:t>
      </w:r>
    </w:p>
    <w:p w:rsidR="003E7A36" w:rsidRPr="00A92C97" w:rsidRDefault="003E7A36">
      <w:pPr>
        <w:pStyle w:val="NormalnyWeb"/>
        <w:numPr>
          <w:ilvl w:val="0"/>
          <w:numId w:val="9"/>
        </w:numPr>
        <w:shd w:val="clear" w:color="auto" w:fill="FFFFFF"/>
        <w:spacing w:before="0" w:beforeAutospacing="0" w:after="0" w:afterAutospacing="0" w:line="184" w:lineRule="atLeast"/>
        <w:rPr>
          <w:rFonts w:ascii="Calibri" w:hAnsi="Calibri" w:cs="Calibri"/>
          <w:color w:val="222222"/>
          <w:sz w:val="18"/>
          <w:szCs w:val="18"/>
          <w:lang w:val="pl-PL"/>
        </w:rPr>
      </w:pPr>
      <w:r w:rsidRPr="003E7A36">
        <w:rPr>
          <w:rFonts w:ascii="Calibri" w:hAnsi="Calibri" w:cs="Calibri"/>
          <w:color w:val="000000"/>
          <w:sz w:val="18"/>
          <w:szCs w:val="18"/>
          <w:lang w:val="pl-PL"/>
        </w:rPr>
        <w:t>Rozwiązanie musi zapewniać możliwość wysyłania wiadomości tekstowych do użytkownika stacji końcowej, bezpośrednio z konsoli zarządzania, nawet kiedy agent pracujący na stacji, znajduje się w trybie izolacji sieci / kwarantanny sieciowej.</w:t>
      </w:r>
    </w:p>
    <w:p w:rsidR="003E7A36" w:rsidRPr="00A92C97" w:rsidRDefault="003E7A36">
      <w:pPr>
        <w:pStyle w:val="NormalnyWeb"/>
        <w:numPr>
          <w:ilvl w:val="0"/>
          <w:numId w:val="9"/>
        </w:numPr>
        <w:shd w:val="clear" w:color="auto" w:fill="FFFFFF"/>
        <w:spacing w:before="0" w:beforeAutospacing="0" w:after="0" w:afterAutospacing="0" w:line="184" w:lineRule="atLeast"/>
        <w:rPr>
          <w:rFonts w:ascii="Calibri" w:hAnsi="Calibri" w:cs="Calibri"/>
          <w:color w:val="222222"/>
          <w:sz w:val="18"/>
          <w:szCs w:val="18"/>
          <w:lang w:val="pl-PL"/>
        </w:rPr>
      </w:pPr>
      <w:r w:rsidRPr="003E7A36">
        <w:rPr>
          <w:rFonts w:ascii="Calibri" w:hAnsi="Calibri" w:cs="Calibri"/>
          <w:color w:val="000000"/>
          <w:sz w:val="18"/>
          <w:szCs w:val="18"/>
          <w:lang w:val="pl-PL"/>
        </w:rPr>
        <w:t>Rozwiązanie musi umożliwiać zintegrowane z usługą Active Directory, aby możliwe było automatyczne przypisywanie agentów do grup, w celu powiązania ich z zasadami AD. Konsola zarządzania NIE powinna łączyć się z usługą Active Directory bezpośrednio za pośrednictwem programu ADFS ani żadnej innej metody uzyskiwania atrybutów usługi Device i User AD. Serwer zarządzania rozwiązaniem nie powinien mieć żadnych zależności od stanu usługi AD.</w:t>
      </w:r>
    </w:p>
    <w:p w:rsidR="003E7A36" w:rsidRPr="00A92C97" w:rsidRDefault="003E7A36">
      <w:pPr>
        <w:pStyle w:val="NormalnyWeb"/>
        <w:numPr>
          <w:ilvl w:val="0"/>
          <w:numId w:val="9"/>
        </w:numPr>
        <w:shd w:val="clear" w:color="auto" w:fill="FFFFFF"/>
        <w:spacing w:before="0" w:beforeAutospacing="0" w:after="0" w:afterAutospacing="0" w:line="184" w:lineRule="atLeast"/>
        <w:rPr>
          <w:rFonts w:ascii="Calibri" w:hAnsi="Calibri" w:cs="Calibri"/>
          <w:color w:val="222222"/>
          <w:sz w:val="18"/>
          <w:szCs w:val="18"/>
          <w:lang w:val="pl-PL"/>
        </w:rPr>
      </w:pPr>
      <w:r w:rsidRPr="003E7A36">
        <w:rPr>
          <w:rFonts w:ascii="Calibri" w:hAnsi="Calibri" w:cs="Calibri"/>
          <w:color w:val="000000"/>
          <w:sz w:val="18"/>
          <w:szCs w:val="18"/>
          <w:lang w:val="pl-PL"/>
        </w:rPr>
        <w:t xml:space="preserve">Rozwiązanie musi zawierać </w:t>
      </w:r>
      <w:proofErr w:type="spellStart"/>
      <w:r w:rsidRPr="003E7A36">
        <w:rPr>
          <w:rFonts w:ascii="Calibri" w:hAnsi="Calibri" w:cs="Calibri"/>
          <w:color w:val="000000"/>
          <w:sz w:val="18"/>
          <w:szCs w:val="18"/>
          <w:lang w:val="pl-PL"/>
        </w:rPr>
        <w:t>dashboard</w:t>
      </w:r>
      <w:proofErr w:type="spellEnd"/>
      <w:r w:rsidRPr="003E7A36">
        <w:rPr>
          <w:rFonts w:ascii="Calibri" w:hAnsi="Calibri" w:cs="Calibri"/>
          <w:color w:val="000000"/>
          <w:sz w:val="18"/>
          <w:szCs w:val="18"/>
          <w:lang w:val="pl-PL"/>
        </w:rPr>
        <w:t xml:space="preserve"> pokazujący wszystkie komputery, oraz możliwość ich filtrowania na podstawie atrybutów takich jak: OS, typ stacji końcowej, wersja agenta, występujące podatności, atrybuty AD, informacyjne telemetryczne, adresacja IP, charakterystyki hardware, ilości CPU, adresy Mac, interfejsy, nazwa hosta, nazwa grupy, domena). Lista powinna być dostępna do przeglądania w celu inwentaryzacji hostów, stosowania akcji dla podzbioru stacji końcowych lub mapowania stacji końcowych do grup. Musi zapewniać opcję wyświetlenia szczegółów stacji, takie jak aspekty telemetrii, stan stacji, aplikacje oraz zapewniać następujące opcje działania: Odłącz/ Połącz się od sieci (kwarantanna sieciowa, Uruchom ponownie OS, Zamknij system, Wyślij wiadomość do użytkownika, Odinstaluj agenta, Wyświetl zagrożenia.</w:t>
      </w:r>
    </w:p>
    <w:p w:rsidR="003E7A36" w:rsidRPr="003E7A36" w:rsidRDefault="003E7A36">
      <w:pPr>
        <w:pStyle w:val="NormalnyWeb"/>
        <w:numPr>
          <w:ilvl w:val="0"/>
          <w:numId w:val="9"/>
        </w:numPr>
        <w:shd w:val="clear" w:color="auto" w:fill="FFFFFF"/>
        <w:spacing w:before="0" w:beforeAutospacing="0" w:after="0" w:afterAutospacing="0" w:line="184" w:lineRule="atLeast"/>
        <w:rPr>
          <w:rFonts w:ascii="Calibri" w:hAnsi="Calibri" w:cs="Calibri"/>
          <w:color w:val="000000"/>
          <w:sz w:val="18"/>
          <w:szCs w:val="18"/>
          <w:lang w:val="pl-PL"/>
        </w:rPr>
      </w:pPr>
      <w:r w:rsidRPr="003E7A36">
        <w:rPr>
          <w:rFonts w:ascii="Calibri" w:hAnsi="Calibri" w:cs="Calibri"/>
          <w:color w:val="000000"/>
          <w:sz w:val="18"/>
          <w:szCs w:val="18"/>
          <w:lang w:val="pl-PL"/>
        </w:rPr>
        <w:t>Polityka ochrony stacji musi umożliwiać odpowiedź na wykryte zagrożenie w oparciu o kwalifikację zdarzenia (zagrożenie [</w:t>
      </w:r>
      <w:proofErr w:type="spellStart"/>
      <w:r w:rsidRPr="003E7A36">
        <w:rPr>
          <w:rFonts w:ascii="Calibri" w:hAnsi="Calibri" w:cs="Calibri"/>
          <w:color w:val="000000"/>
          <w:sz w:val="18"/>
          <w:szCs w:val="18"/>
          <w:lang w:val="pl-PL"/>
        </w:rPr>
        <w:t>MaliciousThreat</w:t>
      </w:r>
      <w:proofErr w:type="spellEnd"/>
      <w:r w:rsidRPr="003E7A36">
        <w:rPr>
          <w:rFonts w:ascii="Calibri" w:hAnsi="Calibri" w:cs="Calibri"/>
          <w:color w:val="000000"/>
          <w:sz w:val="18"/>
          <w:szCs w:val="18"/>
          <w:lang w:val="pl-PL"/>
        </w:rPr>
        <w:t>] czy podejrzane działanie [</w:t>
      </w:r>
      <w:proofErr w:type="spellStart"/>
      <w:r w:rsidRPr="003E7A36">
        <w:rPr>
          <w:rFonts w:ascii="Calibri" w:hAnsi="Calibri" w:cs="Calibri"/>
          <w:color w:val="000000"/>
          <w:sz w:val="18"/>
          <w:szCs w:val="18"/>
          <w:lang w:val="pl-PL"/>
        </w:rPr>
        <w:t>SuspiciousThreat</w:t>
      </w:r>
      <w:proofErr w:type="spellEnd"/>
      <w:r w:rsidRPr="003E7A36">
        <w:rPr>
          <w:rFonts w:ascii="Calibri" w:hAnsi="Calibri" w:cs="Calibri"/>
          <w:color w:val="000000"/>
          <w:sz w:val="18"/>
          <w:szCs w:val="18"/>
          <w:lang w:val="pl-PL"/>
        </w:rPr>
        <w:t xml:space="preserve">]). Odpowiedź na zagrożenie powinna umożliwiać wybranie opcje </w:t>
      </w:r>
      <w:proofErr w:type="spellStart"/>
      <w:r w:rsidRPr="003E7A36">
        <w:rPr>
          <w:rFonts w:ascii="Calibri" w:hAnsi="Calibri" w:cs="Calibri"/>
          <w:color w:val="000000"/>
          <w:sz w:val="18"/>
          <w:szCs w:val="18"/>
          <w:lang w:val="pl-PL"/>
        </w:rPr>
        <w:t>alert-only</w:t>
      </w:r>
      <w:proofErr w:type="spellEnd"/>
      <w:r w:rsidRPr="003E7A36">
        <w:rPr>
          <w:rFonts w:ascii="Calibri" w:hAnsi="Calibri" w:cs="Calibri"/>
          <w:color w:val="000000"/>
          <w:sz w:val="18"/>
          <w:szCs w:val="18"/>
          <w:lang w:val="pl-PL"/>
        </w:rPr>
        <w:t xml:space="preserve"> lub opcje aktywnej ochrony w oparciu o klasyfikację zagrożenia. Aktywna odpowiedź na zagrożenie, powinna być wykonywana przez autonomicznego agenta, nawet jeśli chroniona stacja nie jest podłączona do sieci.</w:t>
      </w:r>
    </w:p>
    <w:p w:rsidR="003E7A36" w:rsidRPr="00E33A05" w:rsidRDefault="003E7A36" w:rsidP="00E33A05">
      <w:pPr>
        <w:pStyle w:val="NormalnyWeb"/>
        <w:numPr>
          <w:ilvl w:val="0"/>
          <w:numId w:val="9"/>
        </w:numPr>
        <w:shd w:val="clear" w:color="auto" w:fill="FFFFFF"/>
        <w:spacing w:before="0" w:beforeAutospacing="0" w:after="0" w:afterAutospacing="0" w:line="184" w:lineRule="atLeast"/>
        <w:rPr>
          <w:rFonts w:ascii="Calibri" w:hAnsi="Calibri" w:cs="Calibri"/>
          <w:color w:val="222222"/>
          <w:sz w:val="18"/>
          <w:szCs w:val="18"/>
          <w:lang w:val="pl-PL"/>
        </w:rPr>
      </w:pPr>
      <w:r w:rsidRPr="003E7A36">
        <w:rPr>
          <w:rFonts w:ascii="Calibri" w:hAnsi="Calibri" w:cs="Calibri"/>
          <w:color w:val="000000"/>
          <w:sz w:val="18"/>
          <w:szCs w:val="18"/>
          <w:lang w:val="pl-PL"/>
        </w:rPr>
        <w:t xml:space="preserve">Rozwiązanie EPP / EDR musi mieć zapewniać funkcjonalność lokalnego firewalla dla chronionej stacji końcowej. Ochrona firewall musi umożliwiać realizację unikalnych polityk dla każdej chronionej grupy hostów. Reguły firewalla powinny umożliwiać uwzględnienie następujących parametrów: FQDN, IP, CIDR. Funkcjonalność musi być obsługiwana dla następujących systemów operacyjnych: Windows, Linux i </w:t>
      </w:r>
      <w:proofErr w:type="spellStart"/>
      <w:r w:rsidRPr="003E7A36">
        <w:rPr>
          <w:rFonts w:ascii="Calibri" w:hAnsi="Calibri" w:cs="Calibri"/>
          <w:color w:val="000000"/>
          <w:sz w:val="18"/>
          <w:szCs w:val="18"/>
          <w:lang w:val="pl-PL"/>
        </w:rPr>
        <w:t>MacOS</w:t>
      </w:r>
      <w:proofErr w:type="spellEnd"/>
      <w:r w:rsidRPr="003E7A36">
        <w:rPr>
          <w:rFonts w:ascii="Calibri" w:hAnsi="Calibri" w:cs="Calibri"/>
          <w:color w:val="000000"/>
          <w:sz w:val="18"/>
          <w:szCs w:val="18"/>
          <w:lang w:val="pl-PL"/>
        </w:rPr>
        <w:t>.</w:t>
      </w:r>
    </w:p>
    <w:p w:rsidR="003E7A36" w:rsidRPr="00A92C97" w:rsidRDefault="003E7A36">
      <w:pPr>
        <w:pStyle w:val="NormalnyWeb"/>
        <w:numPr>
          <w:ilvl w:val="0"/>
          <w:numId w:val="9"/>
        </w:numPr>
        <w:shd w:val="clear" w:color="auto" w:fill="FFFFFF"/>
        <w:spacing w:before="0" w:beforeAutospacing="0" w:after="0" w:afterAutospacing="0" w:line="184" w:lineRule="atLeast"/>
        <w:rPr>
          <w:rFonts w:ascii="Calibri" w:hAnsi="Calibri" w:cs="Calibri"/>
          <w:color w:val="222222"/>
          <w:sz w:val="18"/>
          <w:szCs w:val="18"/>
          <w:lang w:val="pl-PL"/>
        </w:rPr>
      </w:pPr>
      <w:r w:rsidRPr="003E7A36">
        <w:rPr>
          <w:rFonts w:ascii="Calibri" w:hAnsi="Calibri" w:cs="Calibri"/>
          <w:color w:val="000000"/>
          <w:sz w:val="18"/>
          <w:szCs w:val="18"/>
          <w:lang w:val="pl-PL"/>
        </w:rPr>
        <w:t>Rozwiązanie EPP / EDR musi mieć funkcjonalność kontroli urządzeń, które próbują uzyskać dostęp do chronionej stacji. Kontrola urządzeń musi umożliwiać realizację unikalnych polityk dla każdej chronionej grupy hostów. Wymagana jest obsługa kontroli urządzeń dla następujących interfejsów: USB i Bluetooth.</w:t>
      </w:r>
    </w:p>
    <w:p w:rsidR="003E7A36" w:rsidRPr="00A92C97" w:rsidRDefault="003E7A36">
      <w:pPr>
        <w:pStyle w:val="NormalnyWeb"/>
        <w:numPr>
          <w:ilvl w:val="0"/>
          <w:numId w:val="9"/>
        </w:numPr>
        <w:shd w:val="clear" w:color="auto" w:fill="FFFFFF"/>
        <w:spacing w:before="0" w:beforeAutospacing="0" w:after="0" w:afterAutospacing="0" w:line="184" w:lineRule="atLeast"/>
        <w:rPr>
          <w:rFonts w:ascii="Calibri" w:hAnsi="Calibri" w:cs="Calibri"/>
          <w:color w:val="222222"/>
          <w:sz w:val="18"/>
          <w:szCs w:val="18"/>
          <w:lang w:val="pl-PL"/>
        </w:rPr>
      </w:pPr>
      <w:r w:rsidRPr="003E7A36">
        <w:rPr>
          <w:rFonts w:ascii="Calibri" w:hAnsi="Calibri" w:cs="Calibri"/>
          <w:color w:val="000000"/>
          <w:sz w:val="18"/>
          <w:szCs w:val="18"/>
          <w:lang w:val="pl-PL"/>
        </w:rPr>
        <w:t>Rozwiązanie EPP / EDR musi zarządzać podatnościami aplikacji zainstalowanych na chronionym hoście i dostarczać informacji z CVE związanych z wykrytą podatnością.</w:t>
      </w:r>
    </w:p>
    <w:p w:rsidR="003E7A36" w:rsidRPr="00A92C97" w:rsidRDefault="003E7A36">
      <w:pPr>
        <w:pStyle w:val="NormalnyWeb"/>
        <w:numPr>
          <w:ilvl w:val="0"/>
          <w:numId w:val="9"/>
        </w:numPr>
        <w:shd w:val="clear" w:color="auto" w:fill="FFFFFF"/>
        <w:spacing w:before="0" w:beforeAutospacing="0" w:after="0" w:afterAutospacing="0" w:line="184" w:lineRule="atLeast"/>
        <w:rPr>
          <w:rFonts w:ascii="Calibri" w:hAnsi="Calibri" w:cs="Calibri"/>
          <w:color w:val="222222"/>
          <w:sz w:val="18"/>
          <w:szCs w:val="18"/>
          <w:lang w:val="pl-PL"/>
        </w:rPr>
      </w:pPr>
      <w:r w:rsidRPr="003E7A36">
        <w:rPr>
          <w:rFonts w:ascii="Calibri" w:hAnsi="Calibri" w:cs="Calibri"/>
          <w:color w:val="000000"/>
          <w:sz w:val="18"/>
          <w:szCs w:val="18"/>
          <w:lang w:val="pl-PL"/>
        </w:rPr>
        <w:lastRenderedPageBreak/>
        <w:t>Przechowywanie danych EDR musi trwać co najmniej 14 dni w modelu opartym na chmurze SaaS i mieć możliwość rozszerzenia do 365 dni.</w:t>
      </w:r>
    </w:p>
    <w:p w:rsidR="003E7A36" w:rsidRPr="00A92C97" w:rsidRDefault="003E7A36">
      <w:pPr>
        <w:pStyle w:val="NormalnyWeb"/>
        <w:numPr>
          <w:ilvl w:val="0"/>
          <w:numId w:val="9"/>
        </w:numPr>
        <w:shd w:val="clear" w:color="auto" w:fill="FFFFFF"/>
        <w:spacing w:before="0" w:beforeAutospacing="0" w:after="0" w:afterAutospacing="0" w:line="184" w:lineRule="atLeast"/>
        <w:rPr>
          <w:rFonts w:ascii="Calibri" w:hAnsi="Calibri" w:cs="Calibri"/>
          <w:color w:val="222222"/>
          <w:sz w:val="18"/>
          <w:szCs w:val="18"/>
          <w:lang w:val="pl-PL"/>
        </w:rPr>
      </w:pPr>
      <w:r w:rsidRPr="003E7A36">
        <w:rPr>
          <w:rFonts w:ascii="Calibri" w:hAnsi="Calibri" w:cs="Calibri"/>
          <w:color w:val="000000"/>
          <w:sz w:val="18"/>
          <w:szCs w:val="18"/>
          <w:lang w:val="pl-PL"/>
        </w:rPr>
        <w:t xml:space="preserve">Funkcjonalność EDR musi mieć możliwość automatycznego i autonomicznego wykonywania wstępnego indeksowania i wstępnego korelowania zdarzeń, w momencie ich wystąpienia w chronionym środowisku. Indeksowanie powinno odbywać się w czasie rzeczywistym, a proces ten powinien odbywać się na chronionej stacji, a nie w chmurze. Powiązane ze sobą zdarzenia powinny posiadać unikalny identyfikator, który pomoże zidentyfikować grupę zdarzeń, które są ze sobą powiązane. Zapytanie zawierające tego typu identyfikator powinno zwrócić informację o wszystkich zdarzeniach (IP, DNS, PLIKI, REJESTRY, PROCESY, URL itp.) składających się na daną sytuację, niezależnie od tego czy jest ona związana ze złośliwym oprogramowaniem, czy nie. Ponadto </w:t>
      </w:r>
      <w:proofErr w:type="spellStart"/>
      <w:r w:rsidRPr="003E7A36">
        <w:rPr>
          <w:rFonts w:ascii="Calibri" w:hAnsi="Calibri" w:cs="Calibri"/>
          <w:color w:val="000000"/>
          <w:sz w:val="18"/>
          <w:szCs w:val="18"/>
          <w:lang w:val="pl-PL"/>
        </w:rPr>
        <w:t>dashboard</w:t>
      </w:r>
      <w:proofErr w:type="spellEnd"/>
      <w:r w:rsidRPr="003E7A36">
        <w:rPr>
          <w:rFonts w:ascii="Calibri" w:hAnsi="Calibri" w:cs="Calibri"/>
          <w:color w:val="000000"/>
          <w:sz w:val="18"/>
          <w:szCs w:val="18"/>
          <w:lang w:val="pl-PL"/>
        </w:rPr>
        <w:t xml:space="preserve"> EDR powinien zawierać eksplorator „drzewa procesów” do graficznej wizualizacji i analizy procesów które składały się na dane zdarzenie.</w:t>
      </w:r>
    </w:p>
    <w:p w:rsidR="003E7A36" w:rsidRPr="00A92C97" w:rsidRDefault="003E7A36">
      <w:pPr>
        <w:pStyle w:val="NormalnyWeb"/>
        <w:numPr>
          <w:ilvl w:val="0"/>
          <w:numId w:val="9"/>
        </w:numPr>
        <w:shd w:val="clear" w:color="auto" w:fill="FFFFFF"/>
        <w:spacing w:before="0" w:beforeAutospacing="0" w:after="0" w:afterAutospacing="0" w:line="184" w:lineRule="atLeast"/>
        <w:rPr>
          <w:rFonts w:ascii="Calibri" w:hAnsi="Calibri" w:cs="Calibri"/>
          <w:color w:val="222222"/>
          <w:sz w:val="18"/>
          <w:szCs w:val="18"/>
          <w:lang w:val="pl-PL"/>
        </w:rPr>
      </w:pPr>
      <w:r w:rsidRPr="003E7A36">
        <w:rPr>
          <w:rFonts w:ascii="Calibri" w:hAnsi="Calibri" w:cs="Calibri"/>
          <w:color w:val="000000"/>
          <w:sz w:val="18"/>
          <w:szCs w:val="18"/>
          <w:lang w:val="pl-PL"/>
        </w:rPr>
        <w:t>EDR musi być zintegrowany z pojedynczym Autonomicznym Agentem EPP / EDR.</w:t>
      </w:r>
    </w:p>
    <w:p w:rsidR="003E7A36" w:rsidRPr="00A92C97" w:rsidRDefault="003E7A36">
      <w:pPr>
        <w:pStyle w:val="NormalnyWeb"/>
        <w:numPr>
          <w:ilvl w:val="0"/>
          <w:numId w:val="9"/>
        </w:numPr>
        <w:shd w:val="clear" w:color="auto" w:fill="FFFFFF"/>
        <w:spacing w:before="0" w:beforeAutospacing="0" w:after="0" w:afterAutospacing="0" w:line="184" w:lineRule="atLeast"/>
        <w:rPr>
          <w:rFonts w:ascii="Calibri" w:hAnsi="Calibri" w:cs="Calibri"/>
          <w:color w:val="222222"/>
          <w:sz w:val="18"/>
          <w:szCs w:val="18"/>
          <w:lang w:val="pl-PL"/>
        </w:rPr>
      </w:pPr>
      <w:r w:rsidRPr="003E7A36">
        <w:rPr>
          <w:rFonts w:ascii="Calibri" w:hAnsi="Calibri" w:cs="Calibri"/>
          <w:color w:val="000000"/>
          <w:sz w:val="18"/>
          <w:szCs w:val="18"/>
          <w:lang w:val="pl-PL"/>
        </w:rPr>
        <w:t>Realizacja modułu EDR musi być zgodna z rozporządzeniem RODO (GDPR).</w:t>
      </w:r>
    </w:p>
    <w:p w:rsidR="003E7A36" w:rsidRPr="00A92C97" w:rsidRDefault="003E7A36">
      <w:pPr>
        <w:pStyle w:val="NormalnyWeb"/>
        <w:numPr>
          <w:ilvl w:val="0"/>
          <w:numId w:val="9"/>
        </w:numPr>
        <w:shd w:val="clear" w:color="auto" w:fill="FFFFFF"/>
        <w:spacing w:before="0" w:beforeAutospacing="0" w:after="0" w:afterAutospacing="0" w:line="184" w:lineRule="atLeast"/>
        <w:rPr>
          <w:rFonts w:ascii="Calibri" w:hAnsi="Calibri" w:cs="Calibri"/>
          <w:color w:val="222222"/>
          <w:sz w:val="18"/>
          <w:szCs w:val="18"/>
          <w:lang w:val="pl-PL"/>
        </w:rPr>
      </w:pPr>
      <w:r w:rsidRPr="003E7A36">
        <w:rPr>
          <w:rFonts w:ascii="Calibri" w:hAnsi="Calibri" w:cs="Calibri"/>
          <w:color w:val="000000"/>
          <w:sz w:val="18"/>
          <w:szCs w:val="18"/>
          <w:lang w:val="pl-PL"/>
        </w:rPr>
        <w:t>EDR musi obsługiwać możliwość tworzenia własnych reguły detekcyjnych. Ta funkcjonalność ma umożliwić analitykowi przekształcenia zapytań (EDR / XDR) w automatyczne reguły detekcyjne, które wyzwalają alerty i automatyczne odpowiedzi, gdy reguły wykryją tego typu zachowanie stacji końcowej.</w:t>
      </w:r>
    </w:p>
    <w:p w:rsidR="003E7A36" w:rsidRPr="00A92C97" w:rsidRDefault="003E7A36">
      <w:pPr>
        <w:pStyle w:val="NormalnyWeb"/>
        <w:numPr>
          <w:ilvl w:val="0"/>
          <w:numId w:val="9"/>
        </w:numPr>
        <w:shd w:val="clear" w:color="auto" w:fill="FFFFFF"/>
        <w:spacing w:before="0" w:beforeAutospacing="0" w:after="0" w:afterAutospacing="0" w:line="184" w:lineRule="atLeast"/>
        <w:rPr>
          <w:rFonts w:ascii="Calibri" w:hAnsi="Calibri" w:cs="Calibri"/>
          <w:color w:val="222222"/>
          <w:sz w:val="18"/>
          <w:szCs w:val="18"/>
          <w:lang w:val="pl-PL"/>
        </w:rPr>
      </w:pPr>
      <w:r w:rsidRPr="003E7A36">
        <w:rPr>
          <w:rFonts w:ascii="Calibri" w:hAnsi="Calibri" w:cs="Calibri"/>
          <w:color w:val="000000"/>
          <w:sz w:val="18"/>
          <w:szCs w:val="18"/>
          <w:lang w:val="pl-PL"/>
        </w:rPr>
        <w:t>EDR musi być natywnie zintegrowany z komponentem EPP w jednym autonomicznym agencie.</w:t>
      </w:r>
    </w:p>
    <w:p w:rsidR="003E7A36" w:rsidRPr="00A92C97" w:rsidRDefault="003E7A36">
      <w:pPr>
        <w:pStyle w:val="NormalnyWeb"/>
        <w:numPr>
          <w:ilvl w:val="0"/>
          <w:numId w:val="9"/>
        </w:numPr>
        <w:shd w:val="clear" w:color="auto" w:fill="FFFFFF"/>
        <w:spacing w:before="0" w:beforeAutospacing="0" w:after="0" w:afterAutospacing="0" w:line="184" w:lineRule="atLeast"/>
        <w:rPr>
          <w:rFonts w:ascii="Calibri" w:hAnsi="Calibri" w:cs="Calibri"/>
          <w:color w:val="222222"/>
          <w:sz w:val="18"/>
          <w:szCs w:val="18"/>
          <w:lang w:val="pl-PL"/>
        </w:rPr>
      </w:pPr>
      <w:r w:rsidRPr="003E7A36">
        <w:rPr>
          <w:rFonts w:ascii="Calibri" w:hAnsi="Calibri" w:cs="Calibri"/>
          <w:color w:val="000000"/>
          <w:sz w:val="18"/>
          <w:szCs w:val="18"/>
          <w:lang w:val="pl-PL"/>
        </w:rPr>
        <w:t xml:space="preserve">EDR musi obsługiwać systemy operacyjne Windows, </w:t>
      </w:r>
      <w:proofErr w:type="spellStart"/>
      <w:r w:rsidRPr="003E7A36">
        <w:rPr>
          <w:rFonts w:ascii="Calibri" w:hAnsi="Calibri" w:cs="Calibri"/>
          <w:color w:val="000000"/>
          <w:sz w:val="18"/>
          <w:szCs w:val="18"/>
          <w:lang w:val="pl-PL"/>
        </w:rPr>
        <w:t>MacOS</w:t>
      </w:r>
      <w:proofErr w:type="spellEnd"/>
      <w:r w:rsidRPr="003E7A36">
        <w:rPr>
          <w:rFonts w:ascii="Calibri" w:hAnsi="Calibri" w:cs="Calibri"/>
          <w:color w:val="000000"/>
          <w:sz w:val="18"/>
          <w:szCs w:val="18"/>
          <w:lang w:val="pl-PL"/>
        </w:rPr>
        <w:t xml:space="preserve"> i Linux. </w:t>
      </w:r>
    </w:p>
    <w:p w:rsidR="003E7A36" w:rsidRPr="00A92C97" w:rsidRDefault="003E7A36">
      <w:pPr>
        <w:pStyle w:val="NormalnyWeb"/>
        <w:numPr>
          <w:ilvl w:val="0"/>
          <w:numId w:val="9"/>
        </w:numPr>
        <w:shd w:val="clear" w:color="auto" w:fill="FFFFFF"/>
        <w:spacing w:before="0" w:beforeAutospacing="0" w:after="0" w:afterAutospacing="0" w:line="184" w:lineRule="atLeast"/>
        <w:rPr>
          <w:rFonts w:ascii="Calibri" w:hAnsi="Calibri" w:cs="Calibri"/>
          <w:color w:val="222222"/>
          <w:sz w:val="18"/>
          <w:szCs w:val="18"/>
          <w:lang w:val="pl-PL"/>
        </w:rPr>
      </w:pPr>
      <w:r w:rsidRPr="003E7A36">
        <w:rPr>
          <w:rFonts w:ascii="Calibri" w:hAnsi="Calibri" w:cs="Calibri"/>
          <w:color w:val="000000"/>
          <w:sz w:val="18"/>
          <w:szCs w:val="18"/>
          <w:lang w:val="pl-PL"/>
        </w:rPr>
        <w:t>EDR musi zapewniać przeglądarkę drzewa procesów, w celu uproszczenia i automatyzacji analizy.</w:t>
      </w:r>
    </w:p>
    <w:p w:rsidR="003E7A36" w:rsidRPr="00A92C97" w:rsidRDefault="003E7A36">
      <w:pPr>
        <w:pStyle w:val="NormalnyWeb"/>
        <w:numPr>
          <w:ilvl w:val="0"/>
          <w:numId w:val="9"/>
        </w:numPr>
        <w:shd w:val="clear" w:color="auto" w:fill="FFFFFF"/>
        <w:spacing w:before="0" w:beforeAutospacing="0" w:after="0" w:afterAutospacing="0" w:line="184" w:lineRule="atLeast"/>
        <w:rPr>
          <w:rFonts w:ascii="Calibri" w:hAnsi="Calibri" w:cs="Calibri"/>
          <w:color w:val="222222"/>
          <w:sz w:val="18"/>
          <w:szCs w:val="18"/>
          <w:lang w:val="pl-PL"/>
        </w:rPr>
      </w:pPr>
      <w:r w:rsidRPr="003E7A36">
        <w:rPr>
          <w:rFonts w:ascii="Calibri" w:hAnsi="Calibri" w:cs="Calibri"/>
          <w:color w:val="000000"/>
          <w:sz w:val="18"/>
          <w:szCs w:val="18"/>
          <w:lang w:val="pl-PL"/>
        </w:rPr>
        <w:t>EDR musi automatycznie indeksować i korelować zdarzenia pod unikalnym identyfikatorem, który jednoznacznie wskazuje konkretne drzewo procesów.</w:t>
      </w:r>
    </w:p>
    <w:p w:rsidR="003E7A36" w:rsidRPr="00A92C97" w:rsidRDefault="003E7A36">
      <w:pPr>
        <w:pStyle w:val="NormalnyWeb"/>
        <w:numPr>
          <w:ilvl w:val="0"/>
          <w:numId w:val="9"/>
        </w:numPr>
        <w:shd w:val="clear" w:color="auto" w:fill="FFFFFF"/>
        <w:spacing w:before="0" w:beforeAutospacing="0" w:after="0" w:afterAutospacing="0" w:line="184" w:lineRule="atLeast"/>
        <w:rPr>
          <w:rFonts w:ascii="Calibri" w:hAnsi="Calibri" w:cs="Calibri"/>
          <w:color w:val="222222"/>
          <w:sz w:val="18"/>
          <w:szCs w:val="18"/>
          <w:lang w:val="pl-PL"/>
        </w:rPr>
      </w:pPr>
      <w:r w:rsidRPr="003E7A36">
        <w:rPr>
          <w:rFonts w:ascii="Calibri" w:hAnsi="Calibri" w:cs="Calibri"/>
          <w:color w:val="000000"/>
          <w:sz w:val="18"/>
          <w:szCs w:val="18"/>
          <w:lang w:val="pl-PL"/>
        </w:rPr>
        <w:t>Rozwiązanie EPP / EDR musi zapewniać funkcjonalność Full Remote Shell, aby administrator mógł wykonywać polecenia na stacji końcowej, nawet gdy jest ona w stanie izolacji sieciowej. Dodatkowo rozwiązanie musi zapisać transkrypcję zestawionej sesji. Taka transkrypcja musi być chroniona hasłem, a dostęp do powłoki zdalnej powinien wymuszać na Administratorze uwierzytelnianie dwuskładnikowe (2FA) w celu udzielenia dostępu. Funkcjonalność ta powinna być możliwa do włączenia / wyłączenia w polityce bezpieczeństwa rozwiązania.</w:t>
      </w:r>
    </w:p>
    <w:p w:rsidR="003E7A36" w:rsidRDefault="003E7A36" w:rsidP="003E7A36">
      <w:pPr>
        <w:rPr>
          <w:rFonts w:ascii="Calibri" w:hAnsi="Calibri" w:cs="Calibri"/>
          <w:sz w:val="18"/>
          <w:szCs w:val="18"/>
          <w:lang w:val="pl-PL"/>
        </w:rPr>
      </w:pPr>
    </w:p>
    <w:p w:rsidR="00767C3B" w:rsidRDefault="00767C3B" w:rsidP="003E7A36">
      <w:pPr>
        <w:rPr>
          <w:rFonts w:ascii="Calibri" w:hAnsi="Calibri" w:cs="Calibri"/>
          <w:sz w:val="18"/>
          <w:szCs w:val="18"/>
          <w:lang w:val="pl-PL"/>
        </w:rPr>
      </w:pPr>
    </w:p>
    <w:tbl>
      <w:tblPr>
        <w:tblW w:w="10798" w:type="dxa"/>
        <w:tblInd w:w="-7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567"/>
        <w:gridCol w:w="4277"/>
        <w:gridCol w:w="1276"/>
        <w:gridCol w:w="4678"/>
      </w:tblGrid>
      <w:tr w:rsidR="00767C3B" w:rsidRPr="00E36171" w:rsidTr="00E34A37">
        <w:trPr>
          <w:trHeight w:val="308"/>
        </w:trPr>
        <w:tc>
          <w:tcPr>
            <w:tcW w:w="10798" w:type="dxa"/>
            <w:gridSpan w:val="4"/>
            <w:tcBorders>
              <w:top w:val="nil"/>
            </w:tcBorders>
            <w:shd w:val="clear" w:color="auto" w:fill="A6A6A6"/>
          </w:tcPr>
          <w:p w:rsidR="00767C3B" w:rsidRPr="00767C3B" w:rsidRDefault="00767C3B" w:rsidP="00E34A37">
            <w:pPr>
              <w:rPr>
                <w:rFonts w:ascii="Verdana" w:hAnsi="Verdana"/>
                <w:b/>
                <w:bCs/>
                <w:sz w:val="16"/>
                <w:szCs w:val="16"/>
                <w:lang w:val="pl-PL"/>
              </w:rPr>
            </w:pPr>
            <w:r w:rsidRPr="00767C3B">
              <w:rPr>
                <w:rFonts w:ascii="Verdana" w:hAnsi="Verdana"/>
                <w:b/>
                <w:bCs/>
                <w:sz w:val="16"/>
                <w:szCs w:val="16"/>
                <w:lang w:val="pl-PL"/>
              </w:rPr>
              <w:t>1. System monitoringu infrastruktury IT (SOC) – usługa świadczona od dnia podpisania umowy do 31.12.2022</w:t>
            </w:r>
          </w:p>
        </w:tc>
      </w:tr>
      <w:tr w:rsidR="00767C3B" w:rsidRPr="00E36171" w:rsidTr="00E34A37">
        <w:trPr>
          <w:trHeight w:val="1888"/>
        </w:trPr>
        <w:tc>
          <w:tcPr>
            <w:tcW w:w="567" w:type="dxa"/>
            <w:tcBorders>
              <w:left w:val="single" w:sz="4" w:space="0" w:color="000000"/>
              <w:bottom w:val="single" w:sz="4" w:space="0" w:color="000000"/>
              <w:right w:val="single" w:sz="4" w:space="0" w:color="000000"/>
            </w:tcBorders>
            <w:shd w:val="clear" w:color="auto" w:fill="A6A6A6"/>
          </w:tcPr>
          <w:p w:rsidR="00767C3B" w:rsidRPr="00767C3B" w:rsidRDefault="00767C3B" w:rsidP="00E34A37">
            <w:pPr>
              <w:rPr>
                <w:rFonts w:ascii="Verdana" w:hAnsi="Verdana"/>
                <w:sz w:val="16"/>
                <w:szCs w:val="16"/>
                <w:lang w:val="pl-PL"/>
              </w:rPr>
            </w:pPr>
          </w:p>
          <w:p w:rsidR="00767C3B" w:rsidRPr="00767C3B" w:rsidRDefault="00767C3B" w:rsidP="00E34A37">
            <w:pPr>
              <w:rPr>
                <w:rFonts w:ascii="Verdana" w:hAnsi="Verdana"/>
                <w:sz w:val="16"/>
                <w:szCs w:val="16"/>
                <w:lang w:val="pl-PL"/>
              </w:rPr>
            </w:pPr>
          </w:p>
          <w:p w:rsidR="00767C3B" w:rsidRPr="00767C3B" w:rsidRDefault="00767C3B" w:rsidP="00E34A37">
            <w:pPr>
              <w:rPr>
                <w:rFonts w:ascii="Verdana" w:hAnsi="Verdana"/>
                <w:sz w:val="16"/>
                <w:szCs w:val="16"/>
                <w:lang w:val="pl-PL"/>
              </w:rPr>
            </w:pPr>
          </w:p>
          <w:p w:rsidR="00767C3B" w:rsidRPr="00F70C7F" w:rsidRDefault="00767C3B" w:rsidP="00E34A37">
            <w:pPr>
              <w:rPr>
                <w:rFonts w:ascii="Verdana" w:hAnsi="Verdana"/>
                <w:sz w:val="16"/>
                <w:szCs w:val="16"/>
              </w:rPr>
            </w:pPr>
            <w:proofErr w:type="spellStart"/>
            <w:r w:rsidRPr="00F70C7F">
              <w:rPr>
                <w:rFonts w:ascii="Verdana" w:hAnsi="Verdana"/>
                <w:sz w:val="16"/>
                <w:szCs w:val="16"/>
              </w:rPr>
              <w:t>Lp</w:t>
            </w:r>
            <w:proofErr w:type="spellEnd"/>
            <w:r w:rsidRPr="00F70C7F">
              <w:rPr>
                <w:rFonts w:ascii="Verdana" w:hAnsi="Verdana"/>
                <w:sz w:val="16"/>
                <w:szCs w:val="16"/>
              </w:rPr>
              <w:t>.</w:t>
            </w:r>
          </w:p>
        </w:tc>
        <w:tc>
          <w:tcPr>
            <w:tcW w:w="4277" w:type="dxa"/>
            <w:tcBorders>
              <w:left w:val="single" w:sz="4" w:space="0" w:color="000000"/>
              <w:bottom w:val="single" w:sz="4" w:space="0" w:color="000000"/>
              <w:right w:val="single" w:sz="4" w:space="0" w:color="000000"/>
            </w:tcBorders>
            <w:shd w:val="clear" w:color="auto" w:fill="A6A6A6"/>
          </w:tcPr>
          <w:p w:rsidR="00767C3B" w:rsidRPr="00F70C7F" w:rsidRDefault="00767C3B" w:rsidP="00E34A37">
            <w:pPr>
              <w:rPr>
                <w:rFonts w:ascii="Verdana" w:hAnsi="Verdana"/>
                <w:sz w:val="16"/>
                <w:szCs w:val="16"/>
              </w:rPr>
            </w:pPr>
          </w:p>
          <w:p w:rsidR="00767C3B" w:rsidRPr="00F70C7F" w:rsidRDefault="00767C3B" w:rsidP="00E34A37">
            <w:pPr>
              <w:rPr>
                <w:rFonts w:ascii="Verdana" w:hAnsi="Verdana"/>
                <w:sz w:val="16"/>
                <w:szCs w:val="16"/>
              </w:rPr>
            </w:pPr>
          </w:p>
          <w:p w:rsidR="00767C3B" w:rsidRPr="00F70C7F" w:rsidRDefault="00767C3B" w:rsidP="00E34A37">
            <w:pPr>
              <w:rPr>
                <w:rFonts w:ascii="Verdana" w:hAnsi="Verdana"/>
                <w:sz w:val="16"/>
                <w:szCs w:val="16"/>
              </w:rPr>
            </w:pPr>
          </w:p>
          <w:p w:rsidR="00767C3B" w:rsidRPr="00F70C7F" w:rsidRDefault="00767C3B" w:rsidP="00E34A37">
            <w:pPr>
              <w:rPr>
                <w:rFonts w:ascii="Verdana" w:hAnsi="Verdana"/>
                <w:sz w:val="16"/>
                <w:szCs w:val="16"/>
              </w:rPr>
            </w:pPr>
            <w:proofErr w:type="spellStart"/>
            <w:r w:rsidRPr="00F70C7F">
              <w:rPr>
                <w:rFonts w:ascii="Verdana" w:hAnsi="Verdana"/>
                <w:sz w:val="16"/>
                <w:szCs w:val="16"/>
              </w:rPr>
              <w:t>Wymaganeminimalneparametrytechniczne</w:t>
            </w:r>
            <w:proofErr w:type="spellEnd"/>
          </w:p>
        </w:tc>
        <w:tc>
          <w:tcPr>
            <w:tcW w:w="1276" w:type="dxa"/>
            <w:tcBorders>
              <w:left w:val="single" w:sz="4" w:space="0" w:color="000000"/>
              <w:bottom w:val="single" w:sz="4" w:space="0" w:color="000000"/>
              <w:right w:val="single" w:sz="4" w:space="0" w:color="000000"/>
            </w:tcBorders>
            <w:shd w:val="clear" w:color="auto" w:fill="A6A6A6"/>
          </w:tcPr>
          <w:p w:rsidR="00767C3B" w:rsidRPr="00767C3B" w:rsidRDefault="00767C3B" w:rsidP="00E34A37">
            <w:pPr>
              <w:jc w:val="center"/>
              <w:rPr>
                <w:rFonts w:ascii="Verdana" w:hAnsi="Verdana"/>
                <w:sz w:val="16"/>
                <w:szCs w:val="16"/>
                <w:lang w:val="pl-PL"/>
              </w:rPr>
            </w:pPr>
            <w:r w:rsidRPr="00767C3B">
              <w:rPr>
                <w:rFonts w:ascii="Verdana" w:hAnsi="Verdana"/>
                <w:sz w:val="16"/>
                <w:szCs w:val="16"/>
                <w:lang w:val="pl-PL"/>
              </w:rPr>
              <w:t>Wymóg do spełnienia (warunek graniczny)</w:t>
            </w:r>
          </w:p>
        </w:tc>
        <w:tc>
          <w:tcPr>
            <w:tcW w:w="4678" w:type="dxa"/>
            <w:tcBorders>
              <w:left w:val="single" w:sz="4" w:space="0" w:color="000000"/>
              <w:bottom w:val="single" w:sz="4" w:space="0" w:color="000000"/>
              <w:right w:val="single" w:sz="4" w:space="0" w:color="000000"/>
            </w:tcBorders>
            <w:shd w:val="clear" w:color="auto" w:fill="A6A6A6"/>
          </w:tcPr>
          <w:p w:rsidR="00767C3B" w:rsidRPr="00767C3B" w:rsidRDefault="00767C3B" w:rsidP="00E34A37">
            <w:pPr>
              <w:rPr>
                <w:rFonts w:ascii="Verdana" w:hAnsi="Verdana"/>
                <w:sz w:val="16"/>
                <w:szCs w:val="16"/>
                <w:lang w:val="pl-PL"/>
              </w:rPr>
            </w:pPr>
            <w:r w:rsidRPr="00767C3B">
              <w:rPr>
                <w:rFonts w:ascii="Verdana" w:hAnsi="Verdana"/>
                <w:sz w:val="16"/>
                <w:szCs w:val="16"/>
                <w:lang w:val="pl-PL"/>
              </w:rPr>
              <w:t>OFEROWANE PARAMETRY TECHNICZNE - podaje</w:t>
            </w:r>
          </w:p>
          <w:p w:rsidR="00767C3B" w:rsidRPr="00767C3B" w:rsidRDefault="00767C3B" w:rsidP="00E34A37">
            <w:pPr>
              <w:rPr>
                <w:rFonts w:ascii="Verdana" w:hAnsi="Verdana"/>
                <w:sz w:val="16"/>
                <w:szCs w:val="16"/>
                <w:lang w:val="pl-PL"/>
              </w:rPr>
            </w:pPr>
            <w:r w:rsidRPr="00767C3B">
              <w:rPr>
                <w:rFonts w:ascii="Verdana" w:hAnsi="Verdana"/>
                <w:sz w:val="16"/>
                <w:szCs w:val="16"/>
                <w:lang w:val="pl-PL"/>
              </w:rPr>
              <w:t>Wykonawca</w:t>
            </w:r>
          </w:p>
          <w:p w:rsidR="00767C3B" w:rsidRPr="00767C3B" w:rsidRDefault="00767C3B" w:rsidP="00E34A37">
            <w:pPr>
              <w:rPr>
                <w:rFonts w:ascii="Verdana" w:hAnsi="Verdana"/>
                <w:sz w:val="16"/>
                <w:szCs w:val="16"/>
                <w:lang w:val="pl-PL"/>
              </w:rPr>
            </w:pPr>
            <w:r w:rsidRPr="00767C3B">
              <w:rPr>
                <w:rFonts w:ascii="Verdana" w:hAnsi="Verdana"/>
                <w:sz w:val="16"/>
                <w:szCs w:val="16"/>
                <w:lang w:val="pl-PL"/>
              </w:rPr>
              <w:t xml:space="preserve"> Wymogi dotyczące opisu oferowanych parametrów:</w:t>
            </w:r>
          </w:p>
          <w:p w:rsidR="00767C3B" w:rsidRPr="00767C3B" w:rsidRDefault="00767C3B" w:rsidP="00E34A37">
            <w:pPr>
              <w:rPr>
                <w:rFonts w:ascii="Verdana" w:hAnsi="Verdana"/>
                <w:sz w:val="16"/>
                <w:szCs w:val="16"/>
                <w:lang w:val="pl-PL"/>
              </w:rPr>
            </w:pPr>
            <w:r w:rsidRPr="00767C3B">
              <w:rPr>
                <w:rFonts w:ascii="Verdana" w:hAnsi="Verdana"/>
                <w:sz w:val="16"/>
                <w:szCs w:val="16"/>
                <w:lang w:val="pl-PL"/>
              </w:rPr>
              <w:t>TAK – wykonawca spełnia konkretny parametr przy czym Zamawiający oczekuje by w przypadku wymagań dotyczących minimalnych parametrów opisać szczegółowo parametry oferowane przez wykonawcę</w:t>
            </w:r>
          </w:p>
          <w:p w:rsidR="00767C3B" w:rsidRPr="00767C3B" w:rsidRDefault="00767C3B" w:rsidP="00E34A37">
            <w:pPr>
              <w:rPr>
                <w:rFonts w:ascii="Verdana" w:hAnsi="Verdana"/>
                <w:sz w:val="16"/>
                <w:szCs w:val="16"/>
                <w:lang w:val="pl-PL"/>
              </w:rPr>
            </w:pPr>
            <w:r w:rsidRPr="00767C3B">
              <w:rPr>
                <w:rFonts w:ascii="Verdana" w:hAnsi="Verdana"/>
                <w:sz w:val="16"/>
                <w:szCs w:val="16"/>
                <w:lang w:val="pl-PL"/>
              </w:rPr>
              <w:t>NIE – wykonawca nie spełnia konkretnego parametru</w:t>
            </w:r>
          </w:p>
          <w:p w:rsidR="00767C3B" w:rsidRPr="00767C3B" w:rsidRDefault="00767C3B" w:rsidP="00E34A37">
            <w:pPr>
              <w:rPr>
                <w:rFonts w:ascii="Verdana" w:hAnsi="Verdana"/>
                <w:sz w:val="16"/>
                <w:szCs w:val="16"/>
                <w:lang w:val="pl-PL"/>
              </w:rPr>
            </w:pPr>
          </w:p>
        </w:tc>
      </w:tr>
      <w:tr w:rsidR="00767C3B" w:rsidRPr="00F70C7F" w:rsidTr="00E34A37">
        <w:trPr>
          <w:trHeight w:val="446"/>
        </w:trPr>
        <w:tc>
          <w:tcPr>
            <w:tcW w:w="10798" w:type="dxa"/>
            <w:gridSpan w:val="4"/>
            <w:tcBorders>
              <w:top w:val="single" w:sz="4" w:space="0" w:color="000000"/>
              <w:left w:val="single" w:sz="4" w:space="0" w:color="000000"/>
              <w:bottom w:val="single" w:sz="4" w:space="0" w:color="000000"/>
              <w:right w:val="single" w:sz="4" w:space="0" w:color="000000"/>
            </w:tcBorders>
            <w:shd w:val="clear" w:color="auto" w:fill="A6A6A6"/>
          </w:tcPr>
          <w:p w:rsidR="00767C3B" w:rsidRPr="00F70C7F" w:rsidRDefault="00767C3B" w:rsidP="00E34A37">
            <w:pPr>
              <w:rPr>
                <w:rFonts w:ascii="Verdana" w:hAnsi="Verdana"/>
                <w:sz w:val="16"/>
                <w:szCs w:val="16"/>
              </w:rPr>
            </w:pPr>
            <w:proofErr w:type="spellStart"/>
            <w:r w:rsidRPr="00F70C7F">
              <w:rPr>
                <w:rFonts w:ascii="Verdana" w:hAnsi="Verdana"/>
                <w:sz w:val="16"/>
                <w:szCs w:val="16"/>
              </w:rPr>
              <w:t>Użytkownicy</w:t>
            </w:r>
            <w:proofErr w:type="spellEnd"/>
          </w:p>
        </w:tc>
      </w:tr>
      <w:tr w:rsidR="00767C3B" w:rsidRPr="00F70C7F" w:rsidTr="00E34A37">
        <w:trPr>
          <w:trHeight w:val="601"/>
        </w:trPr>
        <w:tc>
          <w:tcPr>
            <w:tcW w:w="567" w:type="dxa"/>
            <w:tcBorders>
              <w:top w:val="single" w:sz="4" w:space="0" w:color="000000"/>
              <w:left w:val="single" w:sz="4" w:space="0" w:color="000000"/>
              <w:bottom w:val="single" w:sz="4" w:space="0" w:color="000000"/>
              <w:right w:val="single" w:sz="4" w:space="0" w:color="000000"/>
            </w:tcBorders>
          </w:tcPr>
          <w:p w:rsidR="00767C3B" w:rsidRPr="00F70C7F" w:rsidRDefault="00767C3B" w:rsidP="00E34A37">
            <w:pPr>
              <w:rPr>
                <w:rFonts w:ascii="Verdana" w:hAnsi="Verdana"/>
                <w:sz w:val="16"/>
                <w:szCs w:val="16"/>
              </w:rPr>
            </w:pPr>
            <w:r w:rsidRPr="00F70C7F">
              <w:rPr>
                <w:rFonts w:ascii="Verdana" w:hAnsi="Verdana"/>
                <w:sz w:val="16"/>
                <w:szCs w:val="16"/>
              </w:rPr>
              <w:t>1.</w:t>
            </w:r>
          </w:p>
        </w:tc>
        <w:tc>
          <w:tcPr>
            <w:tcW w:w="4277" w:type="dxa"/>
            <w:tcBorders>
              <w:top w:val="single" w:sz="4" w:space="0" w:color="000000"/>
              <w:left w:val="single" w:sz="4" w:space="0" w:color="000000"/>
              <w:bottom w:val="single" w:sz="4" w:space="0" w:color="000000"/>
              <w:right w:val="single" w:sz="4" w:space="0" w:color="000000"/>
            </w:tcBorders>
          </w:tcPr>
          <w:p w:rsidR="00767C3B" w:rsidRPr="00767C3B" w:rsidRDefault="00767C3B">
            <w:pPr>
              <w:pStyle w:val="Akapitzlist"/>
              <w:numPr>
                <w:ilvl w:val="0"/>
                <w:numId w:val="14"/>
              </w:numPr>
              <w:spacing w:after="0"/>
              <w:rPr>
                <w:rFonts w:ascii="Verdana" w:hAnsi="Verdana"/>
                <w:sz w:val="16"/>
                <w:szCs w:val="16"/>
                <w:lang w:val="pl-PL"/>
              </w:rPr>
            </w:pPr>
            <w:r w:rsidRPr="00767C3B">
              <w:rPr>
                <w:rFonts w:ascii="Verdana" w:hAnsi="Verdana"/>
                <w:sz w:val="16"/>
                <w:szCs w:val="16"/>
                <w:lang w:val="pl-PL"/>
              </w:rPr>
              <w:t>Tworzenia wielu użytkowników systemu monitorowania IT bez dodatkowych opłat.</w:t>
            </w:r>
          </w:p>
          <w:p w:rsidR="00767C3B" w:rsidRPr="00767C3B" w:rsidRDefault="00767C3B">
            <w:pPr>
              <w:pStyle w:val="Akapitzlist"/>
              <w:numPr>
                <w:ilvl w:val="0"/>
                <w:numId w:val="14"/>
              </w:numPr>
              <w:spacing w:after="0"/>
              <w:rPr>
                <w:rFonts w:ascii="Verdana" w:hAnsi="Verdana"/>
                <w:sz w:val="16"/>
                <w:szCs w:val="16"/>
                <w:lang w:val="pl-PL"/>
              </w:rPr>
            </w:pPr>
            <w:r w:rsidRPr="00767C3B">
              <w:rPr>
                <w:rFonts w:ascii="Verdana" w:hAnsi="Verdana"/>
                <w:sz w:val="16"/>
                <w:szCs w:val="16"/>
                <w:lang w:val="pl-PL"/>
              </w:rPr>
              <w:t xml:space="preserve">Zapewnienia równoległego dostępu do systemu dla wielu użytkowników. </w:t>
            </w:r>
          </w:p>
          <w:p w:rsidR="00767C3B" w:rsidRPr="00767C3B" w:rsidRDefault="00767C3B">
            <w:pPr>
              <w:pStyle w:val="Akapitzlist"/>
              <w:numPr>
                <w:ilvl w:val="0"/>
                <w:numId w:val="14"/>
              </w:numPr>
              <w:spacing w:after="0"/>
              <w:rPr>
                <w:rFonts w:ascii="Verdana" w:hAnsi="Verdana"/>
                <w:sz w:val="16"/>
                <w:szCs w:val="16"/>
                <w:lang w:val="pl-PL"/>
              </w:rPr>
            </w:pPr>
            <w:r w:rsidRPr="00767C3B">
              <w:rPr>
                <w:rFonts w:ascii="Verdana" w:hAnsi="Verdana"/>
                <w:sz w:val="16"/>
                <w:szCs w:val="16"/>
                <w:lang w:val="pl-PL"/>
              </w:rPr>
              <w:t>Ograniczania użytkownikom dostępu do wybranych grup hostów.</w:t>
            </w:r>
          </w:p>
        </w:tc>
        <w:tc>
          <w:tcPr>
            <w:tcW w:w="1276" w:type="dxa"/>
            <w:tcBorders>
              <w:top w:val="single" w:sz="4" w:space="0" w:color="000000"/>
              <w:left w:val="single" w:sz="4" w:space="0" w:color="000000"/>
              <w:bottom w:val="single" w:sz="4" w:space="0" w:color="000000"/>
              <w:right w:val="single" w:sz="4" w:space="0" w:color="000000"/>
            </w:tcBorders>
          </w:tcPr>
          <w:p w:rsidR="00767C3B" w:rsidRPr="00767C3B" w:rsidRDefault="00767C3B" w:rsidP="00E34A37">
            <w:pPr>
              <w:rPr>
                <w:rFonts w:ascii="Verdana" w:hAnsi="Verdana"/>
                <w:sz w:val="16"/>
                <w:szCs w:val="16"/>
                <w:lang w:val="pl-PL"/>
              </w:rPr>
            </w:pPr>
          </w:p>
          <w:p w:rsidR="00767C3B" w:rsidRPr="00F70C7F" w:rsidRDefault="00767C3B" w:rsidP="00E34A37">
            <w:pPr>
              <w:rPr>
                <w:rFonts w:ascii="Verdana" w:hAnsi="Verdana"/>
                <w:sz w:val="16"/>
                <w:szCs w:val="16"/>
              </w:rPr>
            </w:pPr>
            <w:r w:rsidRPr="00F70C7F">
              <w:rPr>
                <w:rFonts w:ascii="Verdana" w:hAnsi="Verdana"/>
                <w:sz w:val="16"/>
                <w:szCs w:val="16"/>
              </w:rPr>
              <w:t>TAK</w:t>
            </w:r>
          </w:p>
        </w:tc>
        <w:tc>
          <w:tcPr>
            <w:tcW w:w="4678" w:type="dxa"/>
            <w:tcBorders>
              <w:top w:val="single" w:sz="4" w:space="0" w:color="000000"/>
              <w:left w:val="single" w:sz="4" w:space="0" w:color="000000"/>
              <w:bottom w:val="single" w:sz="4" w:space="0" w:color="000000"/>
              <w:right w:val="single" w:sz="4" w:space="0" w:color="000000"/>
            </w:tcBorders>
          </w:tcPr>
          <w:p w:rsidR="00767C3B" w:rsidRPr="00F70C7F" w:rsidRDefault="00767C3B" w:rsidP="00E34A37">
            <w:pPr>
              <w:rPr>
                <w:rFonts w:ascii="Verdana" w:hAnsi="Verdana"/>
                <w:sz w:val="16"/>
                <w:szCs w:val="16"/>
              </w:rPr>
            </w:pPr>
          </w:p>
        </w:tc>
      </w:tr>
      <w:tr w:rsidR="00767C3B" w:rsidRPr="00F70C7F" w:rsidTr="00E34A37">
        <w:trPr>
          <w:trHeight w:val="313"/>
        </w:trPr>
        <w:tc>
          <w:tcPr>
            <w:tcW w:w="10798" w:type="dxa"/>
            <w:gridSpan w:val="4"/>
            <w:tcBorders>
              <w:top w:val="single" w:sz="4" w:space="0" w:color="000000"/>
              <w:left w:val="single" w:sz="4" w:space="0" w:color="000000"/>
              <w:bottom w:val="single" w:sz="4" w:space="0" w:color="000000"/>
              <w:right w:val="single" w:sz="4" w:space="0" w:color="000000"/>
            </w:tcBorders>
            <w:shd w:val="clear" w:color="auto" w:fill="A6A6A6"/>
          </w:tcPr>
          <w:p w:rsidR="00767C3B" w:rsidRPr="00F70C7F" w:rsidRDefault="00767C3B" w:rsidP="00E34A37">
            <w:pPr>
              <w:rPr>
                <w:rFonts w:ascii="Verdana" w:hAnsi="Verdana"/>
                <w:sz w:val="16"/>
                <w:szCs w:val="16"/>
              </w:rPr>
            </w:pPr>
            <w:proofErr w:type="spellStart"/>
            <w:r w:rsidRPr="00F70C7F">
              <w:rPr>
                <w:rFonts w:ascii="Verdana" w:hAnsi="Verdana"/>
                <w:sz w:val="16"/>
                <w:szCs w:val="16"/>
              </w:rPr>
              <w:t>Monitorowanie</w:t>
            </w:r>
            <w:proofErr w:type="spellEnd"/>
          </w:p>
        </w:tc>
      </w:tr>
      <w:tr w:rsidR="00767C3B" w:rsidRPr="00F70C7F" w:rsidTr="00E34A37">
        <w:trPr>
          <w:trHeight w:val="407"/>
        </w:trPr>
        <w:tc>
          <w:tcPr>
            <w:tcW w:w="567" w:type="dxa"/>
            <w:tcBorders>
              <w:top w:val="single" w:sz="4" w:space="0" w:color="000000"/>
              <w:left w:val="single" w:sz="4" w:space="0" w:color="000000"/>
              <w:right w:val="single" w:sz="4" w:space="0" w:color="000000"/>
            </w:tcBorders>
          </w:tcPr>
          <w:p w:rsidR="00767C3B" w:rsidRPr="00F70C7F" w:rsidRDefault="00767C3B" w:rsidP="00E34A37">
            <w:pPr>
              <w:rPr>
                <w:rFonts w:ascii="Verdana" w:hAnsi="Verdana"/>
                <w:sz w:val="16"/>
                <w:szCs w:val="16"/>
              </w:rPr>
            </w:pPr>
            <w:r w:rsidRPr="00F70C7F">
              <w:rPr>
                <w:rFonts w:ascii="Verdana" w:hAnsi="Verdana"/>
                <w:sz w:val="16"/>
                <w:szCs w:val="16"/>
              </w:rPr>
              <w:t>1.</w:t>
            </w:r>
          </w:p>
        </w:tc>
        <w:tc>
          <w:tcPr>
            <w:tcW w:w="4277" w:type="dxa"/>
            <w:tcBorders>
              <w:top w:val="single" w:sz="4" w:space="0" w:color="000000"/>
              <w:left w:val="single" w:sz="4" w:space="0" w:color="000000"/>
              <w:right w:val="single" w:sz="4" w:space="0" w:color="000000"/>
            </w:tcBorders>
          </w:tcPr>
          <w:p w:rsidR="00767C3B" w:rsidRPr="00F70C7F" w:rsidRDefault="00767C3B">
            <w:pPr>
              <w:pStyle w:val="Akapitzlist"/>
              <w:numPr>
                <w:ilvl w:val="0"/>
                <w:numId w:val="15"/>
              </w:numPr>
              <w:rPr>
                <w:rFonts w:ascii="Verdana" w:hAnsi="Verdana"/>
                <w:sz w:val="16"/>
                <w:szCs w:val="16"/>
              </w:rPr>
            </w:pPr>
            <w:proofErr w:type="spellStart"/>
            <w:r w:rsidRPr="00F70C7F">
              <w:rPr>
                <w:rFonts w:ascii="Verdana" w:hAnsi="Verdana"/>
                <w:sz w:val="16"/>
                <w:szCs w:val="16"/>
              </w:rPr>
              <w:t>Monitorowaniaserwerówfizycznych</w:t>
            </w:r>
            <w:proofErr w:type="spellEnd"/>
            <w:r w:rsidRPr="00F70C7F">
              <w:rPr>
                <w:rFonts w:ascii="Verdana" w:hAnsi="Verdana"/>
                <w:sz w:val="16"/>
                <w:szCs w:val="16"/>
              </w:rPr>
              <w:t>.</w:t>
            </w:r>
          </w:p>
          <w:p w:rsidR="00767C3B" w:rsidRPr="00F70C7F" w:rsidRDefault="00767C3B">
            <w:pPr>
              <w:pStyle w:val="Akapitzlist"/>
              <w:numPr>
                <w:ilvl w:val="0"/>
                <w:numId w:val="15"/>
              </w:numPr>
              <w:rPr>
                <w:rFonts w:ascii="Verdana" w:hAnsi="Verdana"/>
                <w:sz w:val="16"/>
                <w:szCs w:val="16"/>
              </w:rPr>
            </w:pPr>
            <w:proofErr w:type="spellStart"/>
            <w:r w:rsidRPr="00F70C7F">
              <w:rPr>
                <w:rFonts w:ascii="Verdana" w:hAnsi="Verdana"/>
                <w:sz w:val="16"/>
                <w:szCs w:val="16"/>
              </w:rPr>
              <w:t>Monitorowaniaurządzeńsieciowych</w:t>
            </w:r>
            <w:proofErr w:type="spellEnd"/>
            <w:r w:rsidRPr="00F70C7F">
              <w:rPr>
                <w:rFonts w:ascii="Verdana" w:hAnsi="Verdana"/>
                <w:sz w:val="16"/>
                <w:szCs w:val="16"/>
              </w:rPr>
              <w:t>.</w:t>
            </w:r>
          </w:p>
          <w:p w:rsidR="00767C3B" w:rsidRPr="00F70C7F" w:rsidRDefault="00767C3B">
            <w:pPr>
              <w:pStyle w:val="Akapitzlist"/>
              <w:numPr>
                <w:ilvl w:val="0"/>
                <w:numId w:val="15"/>
              </w:numPr>
              <w:rPr>
                <w:rFonts w:ascii="Verdana" w:hAnsi="Verdana"/>
                <w:sz w:val="16"/>
                <w:szCs w:val="16"/>
              </w:rPr>
            </w:pPr>
            <w:proofErr w:type="spellStart"/>
            <w:r w:rsidRPr="00F70C7F">
              <w:rPr>
                <w:rFonts w:ascii="Verdana" w:hAnsi="Verdana"/>
                <w:sz w:val="16"/>
                <w:szCs w:val="16"/>
              </w:rPr>
              <w:t>Monitorowaniastanupołączeń</w:t>
            </w:r>
            <w:proofErr w:type="spellEnd"/>
            <w:r w:rsidRPr="00F70C7F">
              <w:rPr>
                <w:rFonts w:ascii="Verdana" w:hAnsi="Verdana"/>
                <w:sz w:val="16"/>
                <w:szCs w:val="16"/>
              </w:rPr>
              <w:t>.</w:t>
            </w:r>
          </w:p>
          <w:p w:rsidR="00767C3B" w:rsidRPr="00767C3B" w:rsidRDefault="00767C3B">
            <w:pPr>
              <w:pStyle w:val="Akapitzlist"/>
              <w:numPr>
                <w:ilvl w:val="0"/>
                <w:numId w:val="15"/>
              </w:numPr>
              <w:rPr>
                <w:rFonts w:ascii="Verdana" w:hAnsi="Verdana"/>
                <w:sz w:val="16"/>
                <w:szCs w:val="16"/>
                <w:lang w:val="pl-PL"/>
              </w:rPr>
            </w:pPr>
            <w:r w:rsidRPr="00767C3B">
              <w:rPr>
                <w:rFonts w:ascii="Verdana" w:hAnsi="Verdana"/>
                <w:sz w:val="16"/>
                <w:szCs w:val="16"/>
                <w:lang w:val="pl-PL"/>
              </w:rPr>
              <w:t xml:space="preserve">Monitorowanie interfejsów sieciowych </w:t>
            </w:r>
            <w:r w:rsidRPr="00767C3B">
              <w:rPr>
                <w:rFonts w:ascii="Verdana" w:hAnsi="Verdana"/>
                <w:sz w:val="16"/>
                <w:szCs w:val="16"/>
                <w:lang w:val="pl-PL"/>
              </w:rPr>
              <w:lastRenderedPageBreak/>
              <w:t xml:space="preserve">przełączników, routerów, serwerów </w:t>
            </w:r>
          </w:p>
          <w:p w:rsidR="00767C3B" w:rsidRPr="00767C3B" w:rsidRDefault="00767C3B">
            <w:pPr>
              <w:pStyle w:val="Akapitzlist"/>
              <w:numPr>
                <w:ilvl w:val="0"/>
                <w:numId w:val="15"/>
              </w:numPr>
              <w:rPr>
                <w:rFonts w:ascii="Verdana" w:hAnsi="Verdana"/>
                <w:sz w:val="16"/>
                <w:szCs w:val="16"/>
                <w:lang w:val="pl-PL"/>
              </w:rPr>
            </w:pPr>
            <w:r w:rsidRPr="00767C3B">
              <w:rPr>
                <w:rFonts w:ascii="Verdana" w:hAnsi="Verdana"/>
                <w:sz w:val="16"/>
                <w:szCs w:val="16"/>
                <w:lang w:val="pl-PL"/>
              </w:rPr>
              <w:t>Monitorowanie maszyn wirtualnych pracujących pod kontrolą systemów operacyjnych Windows i Linux.</w:t>
            </w:r>
          </w:p>
          <w:p w:rsidR="00767C3B" w:rsidRPr="00767C3B" w:rsidRDefault="00767C3B">
            <w:pPr>
              <w:pStyle w:val="Akapitzlist"/>
              <w:numPr>
                <w:ilvl w:val="0"/>
                <w:numId w:val="15"/>
              </w:numPr>
              <w:rPr>
                <w:rFonts w:ascii="Verdana" w:hAnsi="Verdana"/>
                <w:sz w:val="16"/>
                <w:szCs w:val="16"/>
                <w:lang w:val="pl-PL"/>
              </w:rPr>
            </w:pPr>
            <w:r w:rsidRPr="00767C3B">
              <w:rPr>
                <w:rFonts w:ascii="Verdana" w:hAnsi="Verdana"/>
                <w:sz w:val="16"/>
                <w:szCs w:val="16"/>
                <w:lang w:val="pl-PL"/>
              </w:rPr>
              <w:t>Dostęp do systemu monitorowania przez panel dla urządzeń mobilnych.</w:t>
            </w:r>
          </w:p>
          <w:p w:rsidR="00767C3B" w:rsidRPr="00767C3B" w:rsidRDefault="00767C3B">
            <w:pPr>
              <w:pStyle w:val="Akapitzlist"/>
              <w:numPr>
                <w:ilvl w:val="0"/>
                <w:numId w:val="15"/>
              </w:numPr>
              <w:rPr>
                <w:rFonts w:ascii="Verdana" w:hAnsi="Verdana"/>
                <w:sz w:val="16"/>
                <w:szCs w:val="16"/>
                <w:lang w:val="pl-PL"/>
              </w:rPr>
            </w:pPr>
            <w:r w:rsidRPr="00767C3B">
              <w:rPr>
                <w:rFonts w:ascii="Verdana" w:hAnsi="Verdana"/>
                <w:sz w:val="16"/>
                <w:szCs w:val="16"/>
                <w:lang w:val="pl-PL"/>
              </w:rPr>
              <w:t>Możliwość rozbudowy systemu o monitorowanie kolejnych urządzeń.</w:t>
            </w:r>
          </w:p>
          <w:p w:rsidR="00767C3B" w:rsidRPr="00767C3B" w:rsidRDefault="00767C3B">
            <w:pPr>
              <w:pStyle w:val="Akapitzlist"/>
              <w:numPr>
                <w:ilvl w:val="0"/>
                <w:numId w:val="15"/>
              </w:numPr>
              <w:rPr>
                <w:rFonts w:ascii="Verdana" w:hAnsi="Verdana"/>
                <w:sz w:val="16"/>
                <w:szCs w:val="16"/>
                <w:lang w:val="pl-PL"/>
              </w:rPr>
            </w:pPr>
            <w:r w:rsidRPr="00767C3B">
              <w:rPr>
                <w:rFonts w:ascii="Verdana" w:hAnsi="Verdana"/>
                <w:sz w:val="16"/>
                <w:szCs w:val="16"/>
                <w:lang w:val="pl-PL"/>
              </w:rPr>
              <w:t>Automatyczne wykrywanie usług na urządzeniach, powiadamianie o wykryciu nowych usług na urządzeniu.</w:t>
            </w:r>
          </w:p>
          <w:p w:rsidR="00767C3B" w:rsidRPr="00F70C7F" w:rsidRDefault="00767C3B">
            <w:pPr>
              <w:pStyle w:val="Akapitzlist"/>
              <w:numPr>
                <w:ilvl w:val="0"/>
                <w:numId w:val="15"/>
              </w:numPr>
              <w:rPr>
                <w:rFonts w:ascii="Verdana" w:hAnsi="Verdana"/>
                <w:sz w:val="16"/>
                <w:szCs w:val="16"/>
              </w:rPr>
            </w:pPr>
            <w:proofErr w:type="spellStart"/>
            <w:r w:rsidRPr="00F70C7F">
              <w:rPr>
                <w:rFonts w:ascii="Verdana" w:hAnsi="Verdana"/>
                <w:sz w:val="16"/>
                <w:szCs w:val="16"/>
              </w:rPr>
              <w:t>Grupowaniehostów</w:t>
            </w:r>
            <w:proofErr w:type="spellEnd"/>
            <w:r w:rsidRPr="00F70C7F">
              <w:rPr>
                <w:rFonts w:ascii="Verdana" w:hAnsi="Verdana"/>
                <w:sz w:val="16"/>
                <w:szCs w:val="16"/>
              </w:rPr>
              <w:t>.</w:t>
            </w:r>
          </w:p>
          <w:p w:rsidR="00767C3B" w:rsidRPr="00767C3B" w:rsidRDefault="00767C3B">
            <w:pPr>
              <w:pStyle w:val="Akapitzlist"/>
              <w:numPr>
                <w:ilvl w:val="0"/>
                <w:numId w:val="15"/>
              </w:numPr>
              <w:rPr>
                <w:rFonts w:ascii="Verdana" w:hAnsi="Verdana"/>
                <w:sz w:val="16"/>
                <w:szCs w:val="16"/>
                <w:lang w:val="pl-PL"/>
              </w:rPr>
            </w:pPr>
            <w:r w:rsidRPr="00767C3B">
              <w:rPr>
                <w:rFonts w:ascii="Verdana" w:hAnsi="Verdana"/>
                <w:sz w:val="16"/>
                <w:szCs w:val="16"/>
                <w:lang w:val="pl-PL"/>
              </w:rPr>
              <w:t>Definiowanie planowanych przerw serwisowych dla hostów i usług.</w:t>
            </w:r>
          </w:p>
          <w:p w:rsidR="00767C3B" w:rsidRPr="00767C3B" w:rsidRDefault="00767C3B">
            <w:pPr>
              <w:pStyle w:val="Akapitzlist"/>
              <w:numPr>
                <w:ilvl w:val="0"/>
                <w:numId w:val="15"/>
              </w:numPr>
              <w:rPr>
                <w:rFonts w:ascii="Verdana" w:hAnsi="Verdana"/>
                <w:sz w:val="16"/>
                <w:szCs w:val="16"/>
                <w:lang w:val="pl-PL"/>
              </w:rPr>
            </w:pPr>
            <w:r w:rsidRPr="00767C3B">
              <w:rPr>
                <w:rFonts w:ascii="Verdana" w:hAnsi="Verdana"/>
                <w:sz w:val="16"/>
                <w:szCs w:val="16"/>
                <w:lang w:val="pl-PL"/>
              </w:rPr>
              <w:t>Możliwość zaznaczenia reakcji na awarię - odpowiadanie na alerty (ACK).</w:t>
            </w:r>
          </w:p>
          <w:p w:rsidR="00767C3B" w:rsidRPr="00767C3B" w:rsidRDefault="00767C3B">
            <w:pPr>
              <w:pStyle w:val="Akapitzlist"/>
              <w:numPr>
                <w:ilvl w:val="0"/>
                <w:numId w:val="15"/>
              </w:numPr>
              <w:rPr>
                <w:rFonts w:ascii="Verdana" w:hAnsi="Verdana"/>
                <w:sz w:val="16"/>
                <w:szCs w:val="16"/>
                <w:lang w:val="pl-PL"/>
              </w:rPr>
            </w:pPr>
            <w:r w:rsidRPr="00767C3B">
              <w:rPr>
                <w:rFonts w:ascii="Verdana" w:hAnsi="Verdana"/>
                <w:sz w:val="16"/>
                <w:szCs w:val="16"/>
                <w:lang w:val="pl-PL"/>
              </w:rPr>
              <w:t>Wykonywanie operacji na grupach hostów (włączenie/wyłączenie monitorowania, powiadomień; konfiguracje przerw serwisowych).</w:t>
            </w:r>
          </w:p>
          <w:p w:rsidR="00767C3B" w:rsidRPr="00767C3B" w:rsidRDefault="00767C3B">
            <w:pPr>
              <w:pStyle w:val="Akapitzlist"/>
              <w:numPr>
                <w:ilvl w:val="0"/>
                <w:numId w:val="15"/>
              </w:numPr>
              <w:rPr>
                <w:rFonts w:ascii="Verdana" w:hAnsi="Verdana"/>
                <w:sz w:val="16"/>
                <w:szCs w:val="16"/>
                <w:lang w:val="pl-PL"/>
              </w:rPr>
            </w:pPr>
            <w:r w:rsidRPr="00767C3B">
              <w:rPr>
                <w:rFonts w:ascii="Verdana" w:hAnsi="Verdana"/>
                <w:sz w:val="16"/>
                <w:szCs w:val="16"/>
                <w:lang w:val="pl-PL"/>
              </w:rPr>
              <w:t>Generowanie raportów dostępności monitorowanych urządzeń, usług i procesów biznesowych (raporty wyświetlane na stronie www).</w:t>
            </w:r>
          </w:p>
          <w:p w:rsidR="00767C3B" w:rsidRPr="00767C3B" w:rsidRDefault="00767C3B">
            <w:pPr>
              <w:pStyle w:val="Akapitzlist"/>
              <w:numPr>
                <w:ilvl w:val="0"/>
                <w:numId w:val="15"/>
              </w:numPr>
              <w:rPr>
                <w:rFonts w:ascii="Verdana" w:hAnsi="Verdana"/>
                <w:sz w:val="16"/>
                <w:szCs w:val="16"/>
                <w:lang w:val="pl-PL"/>
              </w:rPr>
            </w:pPr>
            <w:r w:rsidRPr="00767C3B">
              <w:rPr>
                <w:rFonts w:ascii="Verdana" w:hAnsi="Verdana"/>
                <w:sz w:val="16"/>
                <w:szCs w:val="16"/>
                <w:lang w:val="pl-PL"/>
              </w:rPr>
              <w:t>Monitorowanie serwerów za pomocą agent</w:t>
            </w:r>
            <w:sdt>
              <w:sdtPr>
                <w:rPr>
                  <w:rFonts w:ascii="Verdana" w:hAnsi="Verdana"/>
                  <w:sz w:val="16"/>
                  <w:szCs w:val="16"/>
                </w:rPr>
                <w:tag w:val="goog_rdk_0"/>
                <w:id w:val="-473824031"/>
              </w:sdtPr>
              <w:sdtContent>
                <w:r w:rsidRPr="00767C3B">
                  <w:rPr>
                    <w:rFonts w:ascii="Verdana" w:hAnsi="Verdana"/>
                    <w:sz w:val="16"/>
                    <w:szCs w:val="16"/>
                    <w:lang w:val="pl-PL"/>
                  </w:rPr>
                  <w:t>ów</w:t>
                </w:r>
              </w:sdtContent>
            </w:sdt>
            <w:sdt>
              <w:sdtPr>
                <w:rPr>
                  <w:rFonts w:ascii="Verdana" w:hAnsi="Verdana"/>
                  <w:sz w:val="16"/>
                  <w:szCs w:val="16"/>
                </w:rPr>
                <w:tag w:val="goog_rdk_1"/>
                <w:id w:val="-2144030697"/>
                <w:showingPlcHdr/>
              </w:sdtPr>
              <w:sdtContent/>
            </w:sdt>
          </w:p>
          <w:p w:rsidR="00767C3B" w:rsidRPr="00F11535" w:rsidRDefault="00767C3B">
            <w:pPr>
              <w:pStyle w:val="Akapitzlist"/>
              <w:numPr>
                <w:ilvl w:val="0"/>
                <w:numId w:val="15"/>
              </w:numPr>
              <w:rPr>
                <w:rFonts w:ascii="Verdana" w:hAnsi="Verdana"/>
                <w:sz w:val="16"/>
                <w:szCs w:val="16"/>
              </w:rPr>
            </w:pPr>
            <w:proofErr w:type="spellStart"/>
            <w:r w:rsidRPr="00F11535">
              <w:rPr>
                <w:rFonts w:ascii="Verdana" w:hAnsi="Verdana"/>
                <w:sz w:val="16"/>
                <w:szCs w:val="16"/>
              </w:rPr>
              <w:t>Monitorowanieserwerówaplikacji</w:t>
            </w:r>
            <w:proofErr w:type="spellEnd"/>
            <w:r w:rsidRPr="00F11535">
              <w:rPr>
                <w:rFonts w:ascii="Verdana" w:hAnsi="Verdana"/>
                <w:sz w:val="16"/>
                <w:szCs w:val="16"/>
              </w:rPr>
              <w:t xml:space="preserve">: Tomcat, Oracle </w:t>
            </w:r>
            <w:proofErr w:type="spellStart"/>
            <w:r w:rsidRPr="00F11535">
              <w:rPr>
                <w:rFonts w:ascii="Verdana" w:hAnsi="Verdana"/>
                <w:sz w:val="16"/>
                <w:szCs w:val="16"/>
              </w:rPr>
              <w:t>WebLogic</w:t>
            </w:r>
            <w:proofErr w:type="spellEnd"/>
            <w:r w:rsidRPr="00F11535">
              <w:rPr>
                <w:rFonts w:ascii="Verdana" w:hAnsi="Verdana"/>
                <w:sz w:val="16"/>
                <w:szCs w:val="16"/>
              </w:rPr>
              <w:t xml:space="preserve"> Server, Oracle Application Server .</w:t>
            </w:r>
          </w:p>
          <w:p w:rsidR="00767C3B" w:rsidRPr="00F70C7F" w:rsidRDefault="00767C3B">
            <w:pPr>
              <w:pStyle w:val="Akapitzlist"/>
              <w:numPr>
                <w:ilvl w:val="0"/>
                <w:numId w:val="15"/>
              </w:numPr>
              <w:rPr>
                <w:rFonts w:ascii="Verdana" w:hAnsi="Verdana"/>
                <w:sz w:val="16"/>
                <w:szCs w:val="16"/>
              </w:rPr>
            </w:pPr>
            <w:proofErr w:type="spellStart"/>
            <w:r w:rsidRPr="00F70C7F">
              <w:rPr>
                <w:rFonts w:ascii="Verdana" w:hAnsi="Verdana"/>
                <w:sz w:val="16"/>
                <w:szCs w:val="16"/>
              </w:rPr>
              <w:t>Monitorowanie</w:t>
            </w:r>
            <w:proofErr w:type="spellEnd"/>
            <w:r w:rsidRPr="00F70C7F">
              <w:rPr>
                <w:rFonts w:ascii="Verdana" w:hAnsi="Verdana"/>
                <w:sz w:val="16"/>
                <w:szCs w:val="16"/>
              </w:rPr>
              <w:t xml:space="preserve"> Active Directory.</w:t>
            </w:r>
          </w:p>
          <w:p w:rsidR="00767C3B" w:rsidRPr="00767C3B" w:rsidRDefault="00767C3B">
            <w:pPr>
              <w:pStyle w:val="Akapitzlist"/>
              <w:numPr>
                <w:ilvl w:val="0"/>
                <w:numId w:val="15"/>
              </w:numPr>
              <w:rPr>
                <w:rFonts w:ascii="Verdana" w:hAnsi="Verdana"/>
                <w:sz w:val="16"/>
                <w:szCs w:val="16"/>
                <w:lang w:val="pl-PL"/>
              </w:rPr>
            </w:pPr>
            <w:r w:rsidRPr="00767C3B">
              <w:rPr>
                <w:rFonts w:ascii="Verdana" w:hAnsi="Verdana"/>
                <w:sz w:val="16"/>
                <w:szCs w:val="16"/>
                <w:lang w:val="pl-PL"/>
              </w:rPr>
              <w:t>Monitorowanie serwerów plików, udziałów sieciowych.</w:t>
            </w:r>
          </w:p>
          <w:p w:rsidR="00767C3B" w:rsidRPr="00F70C7F" w:rsidRDefault="00767C3B">
            <w:pPr>
              <w:pStyle w:val="Akapitzlist"/>
              <w:numPr>
                <w:ilvl w:val="0"/>
                <w:numId w:val="15"/>
              </w:numPr>
              <w:rPr>
                <w:rFonts w:ascii="Verdana" w:hAnsi="Verdana"/>
                <w:sz w:val="16"/>
                <w:szCs w:val="16"/>
              </w:rPr>
            </w:pPr>
            <w:proofErr w:type="spellStart"/>
            <w:r w:rsidRPr="00F70C7F">
              <w:rPr>
                <w:rFonts w:ascii="Verdana" w:hAnsi="Verdana"/>
                <w:sz w:val="16"/>
                <w:szCs w:val="16"/>
              </w:rPr>
              <w:t>Monitorowaniestatususerwerów</w:t>
            </w:r>
            <w:proofErr w:type="spellEnd"/>
            <w:r w:rsidRPr="00F70C7F">
              <w:rPr>
                <w:rFonts w:ascii="Verdana" w:hAnsi="Verdana"/>
                <w:sz w:val="16"/>
                <w:szCs w:val="16"/>
              </w:rPr>
              <w:t xml:space="preserve"> Apache.</w:t>
            </w:r>
          </w:p>
          <w:p w:rsidR="00767C3B" w:rsidRPr="00F70C7F" w:rsidRDefault="00767C3B">
            <w:pPr>
              <w:pStyle w:val="Akapitzlist"/>
              <w:numPr>
                <w:ilvl w:val="0"/>
                <w:numId w:val="15"/>
              </w:numPr>
              <w:rPr>
                <w:rFonts w:ascii="Verdana" w:hAnsi="Verdana"/>
                <w:sz w:val="16"/>
                <w:szCs w:val="16"/>
              </w:rPr>
            </w:pPr>
            <w:proofErr w:type="spellStart"/>
            <w:r w:rsidRPr="00F70C7F">
              <w:rPr>
                <w:rFonts w:ascii="Verdana" w:hAnsi="Verdana"/>
                <w:sz w:val="16"/>
                <w:szCs w:val="16"/>
              </w:rPr>
              <w:t>Monitorowaniebazdanych</w:t>
            </w:r>
            <w:proofErr w:type="spellEnd"/>
            <w:r w:rsidRPr="00F70C7F">
              <w:rPr>
                <w:rFonts w:ascii="Verdana" w:hAnsi="Verdana"/>
                <w:sz w:val="16"/>
                <w:szCs w:val="16"/>
              </w:rPr>
              <w:t>:</w:t>
            </w:r>
          </w:p>
          <w:p w:rsidR="00767C3B" w:rsidRPr="00F70C7F" w:rsidRDefault="00767C3B">
            <w:pPr>
              <w:pStyle w:val="Akapitzlist"/>
              <w:numPr>
                <w:ilvl w:val="0"/>
                <w:numId w:val="16"/>
              </w:numPr>
              <w:rPr>
                <w:rFonts w:ascii="Verdana" w:hAnsi="Verdana"/>
                <w:sz w:val="16"/>
                <w:szCs w:val="16"/>
              </w:rPr>
            </w:pPr>
            <w:r w:rsidRPr="00F70C7F">
              <w:rPr>
                <w:rFonts w:ascii="Verdana" w:hAnsi="Verdana"/>
                <w:sz w:val="16"/>
                <w:szCs w:val="16"/>
              </w:rPr>
              <w:t>ORACLE,</w:t>
            </w:r>
          </w:p>
          <w:p w:rsidR="00767C3B" w:rsidRPr="00F70C7F" w:rsidRDefault="00767C3B">
            <w:pPr>
              <w:pStyle w:val="Akapitzlist"/>
              <w:numPr>
                <w:ilvl w:val="0"/>
                <w:numId w:val="16"/>
              </w:numPr>
              <w:rPr>
                <w:rFonts w:ascii="Verdana" w:hAnsi="Verdana"/>
                <w:sz w:val="16"/>
                <w:szCs w:val="16"/>
              </w:rPr>
            </w:pPr>
            <w:r w:rsidRPr="00F70C7F">
              <w:rPr>
                <w:rFonts w:ascii="Verdana" w:hAnsi="Verdana"/>
                <w:sz w:val="16"/>
                <w:szCs w:val="16"/>
              </w:rPr>
              <w:t>MySQL,</w:t>
            </w:r>
          </w:p>
          <w:p w:rsidR="00767C3B" w:rsidRPr="00F70C7F" w:rsidRDefault="00767C3B">
            <w:pPr>
              <w:pStyle w:val="Akapitzlist"/>
              <w:numPr>
                <w:ilvl w:val="0"/>
                <w:numId w:val="16"/>
              </w:numPr>
              <w:rPr>
                <w:rFonts w:ascii="Verdana" w:hAnsi="Verdana"/>
                <w:sz w:val="16"/>
                <w:szCs w:val="16"/>
              </w:rPr>
            </w:pPr>
            <w:proofErr w:type="spellStart"/>
            <w:r w:rsidRPr="00F70C7F">
              <w:rPr>
                <w:rFonts w:ascii="Verdana" w:hAnsi="Verdana"/>
                <w:sz w:val="16"/>
                <w:szCs w:val="16"/>
              </w:rPr>
              <w:t>Postgress</w:t>
            </w:r>
            <w:proofErr w:type="spellEnd"/>
            <w:r w:rsidRPr="00F70C7F">
              <w:rPr>
                <w:rFonts w:ascii="Verdana" w:hAnsi="Verdana"/>
                <w:sz w:val="16"/>
                <w:szCs w:val="16"/>
              </w:rPr>
              <w:t>.</w:t>
            </w:r>
          </w:p>
          <w:p w:rsidR="00767C3B" w:rsidRPr="00F70C7F" w:rsidRDefault="00767C3B">
            <w:pPr>
              <w:pStyle w:val="Akapitzlist"/>
              <w:numPr>
                <w:ilvl w:val="0"/>
                <w:numId w:val="16"/>
              </w:numPr>
              <w:rPr>
                <w:rFonts w:ascii="Verdana" w:hAnsi="Verdana"/>
                <w:sz w:val="16"/>
                <w:szCs w:val="16"/>
              </w:rPr>
            </w:pPr>
            <w:r w:rsidRPr="00F70C7F">
              <w:rPr>
                <w:rFonts w:ascii="Verdana" w:hAnsi="Verdana"/>
                <w:sz w:val="16"/>
                <w:szCs w:val="16"/>
              </w:rPr>
              <w:t>MSSQL Server</w:t>
            </w:r>
          </w:p>
          <w:p w:rsidR="00767C3B" w:rsidRPr="00F70C7F" w:rsidRDefault="00767C3B">
            <w:pPr>
              <w:pStyle w:val="Akapitzlist"/>
              <w:numPr>
                <w:ilvl w:val="0"/>
                <w:numId w:val="16"/>
              </w:numPr>
              <w:rPr>
                <w:rFonts w:ascii="Verdana" w:hAnsi="Verdana"/>
                <w:sz w:val="16"/>
                <w:szCs w:val="16"/>
              </w:rPr>
            </w:pPr>
            <w:r w:rsidRPr="00F70C7F">
              <w:rPr>
                <w:rFonts w:ascii="Verdana" w:hAnsi="Verdana"/>
                <w:sz w:val="16"/>
                <w:szCs w:val="16"/>
              </w:rPr>
              <w:t>DB2</w:t>
            </w:r>
          </w:p>
          <w:p w:rsidR="00767C3B" w:rsidRPr="00767C3B" w:rsidRDefault="00767C3B">
            <w:pPr>
              <w:pStyle w:val="Akapitzlist"/>
              <w:numPr>
                <w:ilvl w:val="0"/>
                <w:numId w:val="15"/>
              </w:numPr>
              <w:rPr>
                <w:rFonts w:ascii="Verdana" w:hAnsi="Verdana"/>
                <w:sz w:val="16"/>
                <w:szCs w:val="16"/>
                <w:lang w:val="pl-PL"/>
              </w:rPr>
            </w:pPr>
            <w:r w:rsidRPr="00767C3B">
              <w:rPr>
                <w:rFonts w:ascii="Verdana" w:hAnsi="Verdana"/>
                <w:sz w:val="16"/>
                <w:szCs w:val="16"/>
                <w:lang w:val="pl-PL"/>
              </w:rPr>
              <w:t>Monitorowanie urządzeń przez następujące protokoły:</w:t>
            </w:r>
          </w:p>
          <w:p w:rsidR="00767C3B" w:rsidRPr="00F70C7F" w:rsidRDefault="00767C3B">
            <w:pPr>
              <w:pStyle w:val="Akapitzlist"/>
              <w:numPr>
                <w:ilvl w:val="0"/>
                <w:numId w:val="17"/>
              </w:numPr>
              <w:rPr>
                <w:rFonts w:ascii="Verdana" w:hAnsi="Verdana"/>
                <w:sz w:val="16"/>
                <w:szCs w:val="16"/>
              </w:rPr>
            </w:pPr>
            <w:r w:rsidRPr="00F70C7F">
              <w:rPr>
                <w:rFonts w:ascii="Verdana" w:hAnsi="Verdana"/>
                <w:sz w:val="16"/>
                <w:szCs w:val="16"/>
              </w:rPr>
              <w:t>SNMP,</w:t>
            </w:r>
          </w:p>
          <w:p w:rsidR="00767C3B" w:rsidRPr="00F70C7F" w:rsidRDefault="00767C3B">
            <w:pPr>
              <w:pStyle w:val="Akapitzlist"/>
              <w:numPr>
                <w:ilvl w:val="0"/>
                <w:numId w:val="17"/>
              </w:numPr>
              <w:rPr>
                <w:rFonts w:ascii="Verdana" w:hAnsi="Verdana"/>
                <w:sz w:val="16"/>
                <w:szCs w:val="16"/>
              </w:rPr>
            </w:pPr>
            <w:r w:rsidRPr="00F70C7F">
              <w:rPr>
                <w:rFonts w:ascii="Verdana" w:hAnsi="Verdana"/>
                <w:sz w:val="16"/>
                <w:szCs w:val="16"/>
              </w:rPr>
              <w:t>WMI,</w:t>
            </w:r>
          </w:p>
          <w:p w:rsidR="00767C3B" w:rsidRPr="00F70C7F" w:rsidRDefault="00767C3B">
            <w:pPr>
              <w:pStyle w:val="Akapitzlist"/>
              <w:numPr>
                <w:ilvl w:val="0"/>
                <w:numId w:val="17"/>
              </w:numPr>
              <w:rPr>
                <w:rFonts w:ascii="Verdana" w:hAnsi="Verdana"/>
                <w:sz w:val="16"/>
                <w:szCs w:val="16"/>
              </w:rPr>
            </w:pPr>
            <w:r w:rsidRPr="00F70C7F">
              <w:rPr>
                <w:rFonts w:ascii="Verdana" w:hAnsi="Verdana"/>
                <w:sz w:val="16"/>
                <w:szCs w:val="16"/>
              </w:rPr>
              <w:t>IPMI.</w:t>
            </w:r>
          </w:p>
          <w:p w:rsidR="00767C3B" w:rsidRPr="00767C3B" w:rsidRDefault="00767C3B">
            <w:pPr>
              <w:pStyle w:val="Akapitzlist"/>
              <w:numPr>
                <w:ilvl w:val="0"/>
                <w:numId w:val="15"/>
              </w:numPr>
              <w:rPr>
                <w:rFonts w:ascii="Verdana" w:hAnsi="Verdana"/>
                <w:sz w:val="16"/>
                <w:szCs w:val="16"/>
                <w:lang w:val="pl-PL"/>
              </w:rPr>
            </w:pPr>
            <w:r w:rsidRPr="00767C3B">
              <w:rPr>
                <w:rFonts w:ascii="Verdana" w:hAnsi="Verdana"/>
                <w:sz w:val="16"/>
                <w:szCs w:val="16"/>
                <w:lang w:val="pl-PL"/>
              </w:rPr>
              <w:t>Konfigurację oprogramowania systemu monitorowania poprzez interfejs WWW.</w:t>
            </w:r>
          </w:p>
          <w:p w:rsidR="00767C3B" w:rsidRPr="00F70C7F" w:rsidRDefault="00767C3B">
            <w:pPr>
              <w:pStyle w:val="Akapitzlist"/>
              <w:numPr>
                <w:ilvl w:val="0"/>
                <w:numId w:val="15"/>
              </w:numPr>
              <w:rPr>
                <w:rFonts w:ascii="Verdana" w:hAnsi="Verdana"/>
                <w:sz w:val="16"/>
                <w:szCs w:val="16"/>
              </w:rPr>
            </w:pPr>
            <w:proofErr w:type="spellStart"/>
            <w:r w:rsidRPr="00F70C7F">
              <w:rPr>
                <w:rFonts w:ascii="Verdana" w:hAnsi="Verdana"/>
                <w:sz w:val="16"/>
                <w:szCs w:val="16"/>
              </w:rPr>
              <w:t>Monitorowaniepoprawnościdziałania</w:t>
            </w:r>
            <w:proofErr w:type="spellEnd"/>
            <w:r w:rsidRPr="00F70C7F">
              <w:rPr>
                <w:rFonts w:ascii="Verdana" w:hAnsi="Verdana"/>
                <w:sz w:val="16"/>
                <w:szCs w:val="16"/>
              </w:rPr>
              <w:t xml:space="preserve"> DNS.</w:t>
            </w:r>
          </w:p>
          <w:p w:rsidR="00767C3B" w:rsidRPr="00F70C7F" w:rsidRDefault="00767C3B">
            <w:pPr>
              <w:pStyle w:val="Akapitzlist"/>
              <w:numPr>
                <w:ilvl w:val="0"/>
                <w:numId w:val="15"/>
              </w:numPr>
              <w:rPr>
                <w:rFonts w:ascii="Verdana" w:hAnsi="Verdana"/>
                <w:sz w:val="16"/>
                <w:szCs w:val="16"/>
              </w:rPr>
            </w:pPr>
            <w:proofErr w:type="spellStart"/>
            <w:r w:rsidRPr="00F70C7F">
              <w:rPr>
                <w:rFonts w:ascii="Verdana" w:hAnsi="Verdana"/>
                <w:sz w:val="16"/>
                <w:szCs w:val="16"/>
              </w:rPr>
              <w:t>Monitorowanieśrodowiska</w:t>
            </w:r>
            <w:proofErr w:type="spellEnd"/>
            <w:r w:rsidRPr="00F70C7F">
              <w:rPr>
                <w:rFonts w:ascii="Verdana" w:hAnsi="Verdana"/>
                <w:sz w:val="16"/>
                <w:szCs w:val="16"/>
              </w:rPr>
              <w:t xml:space="preserve"> VMware.</w:t>
            </w:r>
          </w:p>
          <w:p w:rsidR="00767C3B" w:rsidRPr="00F70C7F" w:rsidRDefault="00767C3B">
            <w:pPr>
              <w:pStyle w:val="Akapitzlist"/>
              <w:numPr>
                <w:ilvl w:val="0"/>
                <w:numId w:val="15"/>
              </w:numPr>
              <w:rPr>
                <w:rFonts w:ascii="Verdana" w:hAnsi="Verdana"/>
                <w:sz w:val="16"/>
                <w:szCs w:val="16"/>
              </w:rPr>
            </w:pPr>
            <w:proofErr w:type="spellStart"/>
            <w:r w:rsidRPr="00F70C7F">
              <w:rPr>
                <w:rFonts w:ascii="Verdana" w:hAnsi="Verdana"/>
                <w:sz w:val="16"/>
                <w:szCs w:val="16"/>
              </w:rPr>
              <w:t>Monitorowanieśrodowiska</w:t>
            </w:r>
            <w:proofErr w:type="spellEnd"/>
            <w:r w:rsidRPr="00F70C7F">
              <w:rPr>
                <w:rFonts w:ascii="Verdana" w:hAnsi="Verdana"/>
                <w:sz w:val="16"/>
                <w:szCs w:val="16"/>
              </w:rPr>
              <w:t xml:space="preserve"> Hyper-V.</w:t>
            </w:r>
          </w:p>
          <w:p w:rsidR="00767C3B" w:rsidRPr="00767C3B" w:rsidRDefault="00767C3B">
            <w:pPr>
              <w:pStyle w:val="Akapitzlist"/>
              <w:numPr>
                <w:ilvl w:val="0"/>
                <w:numId w:val="15"/>
              </w:numPr>
              <w:rPr>
                <w:rFonts w:ascii="Verdana" w:hAnsi="Verdana"/>
                <w:sz w:val="16"/>
                <w:szCs w:val="16"/>
                <w:lang w:val="pl-PL"/>
              </w:rPr>
            </w:pPr>
            <w:r w:rsidRPr="00767C3B">
              <w:rPr>
                <w:rFonts w:ascii="Verdana" w:hAnsi="Verdana"/>
                <w:sz w:val="16"/>
                <w:szCs w:val="16"/>
                <w:lang w:val="pl-PL"/>
              </w:rPr>
              <w:t>Monitorowanie działania serwera czasu NTP.</w:t>
            </w:r>
          </w:p>
          <w:p w:rsidR="00767C3B" w:rsidRPr="00767C3B" w:rsidRDefault="00767C3B">
            <w:pPr>
              <w:pStyle w:val="Akapitzlist"/>
              <w:numPr>
                <w:ilvl w:val="0"/>
                <w:numId w:val="15"/>
              </w:numPr>
              <w:rPr>
                <w:rFonts w:ascii="Verdana" w:hAnsi="Verdana"/>
                <w:sz w:val="16"/>
                <w:szCs w:val="16"/>
                <w:lang w:val="pl-PL"/>
              </w:rPr>
            </w:pPr>
            <w:r w:rsidRPr="00767C3B">
              <w:rPr>
                <w:rFonts w:ascii="Verdana" w:hAnsi="Verdana"/>
                <w:sz w:val="16"/>
                <w:szCs w:val="16"/>
                <w:lang w:val="pl-PL"/>
              </w:rPr>
              <w:t>Monitorowanie offsetu czasu na serwerach.</w:t>
            </w:r>
          </w:p>
          <w:p w:rsidR="00767C3B" w:rsidRPr="00767C3B" w:rsidRDefault="00767C3B">
            <w:pPr>
              <w:pStyle w:val="Akapitzlist"/>
              <w:numPr>
                <w:ilvl w:val="0"/>
                <w:numId w:val="15"/>
              </w:numPr>
              <w:rPr>
                <w:rFonts w:ascii="Verdana" w:hAnsi="Verdana"/>
                <w:sz w:val="16"/>
                <w:szCs w:val="16"/>
                <w:lang w:val="pl-PL"/>
              </w:rPr>
            </w:pPr>
            <w:r w:rsidRPr="00767C3B">
              <w:rPr>
                <w:rFonts w:ascii="Verdana" w:hAnsi="Verdana"/>
                <w:sz w:val="16"/>
                <w:szCs w:val="16"/>
                <w:lang w:val="pl-PL"/>
              </w:rPr>
              <w:t>Monitorowanie ping - czasy odpowiedzi, straty pakietów.</w:t>
            </w:r>
          </w:p>
          <w:p w:rsidR="00767C3B" w:rsidRPr="00767C3B" w:rsidRDefault="00767C3B">
            <w:pPr>
              <w:pStyle w:val="Akapitzlist"/>
              <w:numPr>
                <w:ilvl w:val="0"/>
                <w:numId w:val="15"/>
              </w:numPr>
              <w:rPr>
                <w:rFonts w:ascii="Verdana" w:hAnsi="Verdana"/>
                <w:sz w:val="16"/>
                <w:szCs w:val="16"/>
                <w:lang w:val="pl-PL"/>
              </w:rPr>
            </w:pPr>
            <w:r w:rsidRPr="00767C3B">
              <w:rPr>
                <w:rFonts w:ascii="Verdana" w:hAnsi="Verdana"/>
                <w:sz w:val="16"/>
                <w:szCs w:val="16"/>
                <w:lang w:val="pl-PL"/>
              </w:rPr>
              <w:t xml:space="preserve">Monitorowanie zajętości miejsca na </w:t>
            </w:r>
            <w:r w:rsidRPr="00767C3B">
              <w:rPr>
                <w:rFonts w:ascii="Verdana" w:hAnsi="Verdana"/>
                <w:sz w:val="16"/>
                <w:szCs w:val="16"/>
                <w:lang w:val="pl-PL"/>
              </w:rPr>
              <w:lastRenderedPageBreak/>
              <w:t>poszczególnych partycjach.</w:t>
            </w:r>
          </w:p>
          <w:p w:rsidR="00767C3B" w:rsidRPr="00F70C7F" w:rsidRDefault="00767C3B">
            <w:pPr>
              <w:pStyle w:val="Akapitzlist"/>
              <w:numPr>
                <w:ilvl w:val="0"/>
                <w:numId w:val="15"/>
              </w:numPr>
              <w:rPr>
                <w:rFonts w:ascii="Verdana" w:hAnsi="Verdana"/>
                <w:sz w:val="16"/>
                <w:szCs w:val="16"/>
              </w:rPr>
            </w:pPr>
            <w:proofErr w:type="spellStart"/>
            <w:r w:rsidRPr="00F70C7F">
              <w:rPr>
                <w:rFonts w:ascii="Verdana" w:hAnsi="Verdana"/>
                <w:sz w:val="16"/>
                <w:szCs w:val="16"/>
              </w:rPr>
              <w:t>Monitorowanieobciążeniadysków</w:t>
            </w:r>
            <w:proofErr w:type="spellEnd"/>
            <w:r w:rsidRPr="00F70C7F">
              <w:rPr>
                <w:rFonts w:ascii="Verdana" w:hAnsi="Verdana"/>
                <w:sz w:val="16"/>
                <w:szCs w:val="16"/>
              </w:rPr>
              <w:t>.</w:t>
            </w:r>
          </w:p>
          <w:p w:rsidR="00767C3B" w:rsidRPr="00F70C7F" w:rsidRDefault="00767C3B">
            <w:pPr>
              <w:pStyle w:val="Akapitzlist"/>
              <w:numPr>
                <w:ilvl w:val="0"/>
                <w:numId w:val="15"/>
              </w:numPr>
              <w:rPr>
                <w:rFonts w:ascii="Verdana" w:hAnsi="Verdana"/>
                <w:sz w:val="16"/>
                <w:szCs w:val="16"/>
              </w:rPr>
            </w:pPr>
            <w:proofErr w:type="spellStart"/>
            <w:r w:rsidRPr="00F70C7F">
              <w:rPr>
                <w:rFonts w:ascii="Verdana" w:hAnsi="Verdana"/>
                <w:sz w:val="16"/>
                <w:szCs w:val="16"/>
              </w:rPr>
              <w:t>Monitorowaniewykorzystaniapamięci</w:t>
            </w:r>
            <w:proofErr w:type="spellEnd"/>
            <w:r w:rsidRPr="00F70C7F">
              <w:rPr>
                <w:rFonts w:ascii="Verdana" w:hAnsi="Verdana"/>
                <w:sz w:val="16"/>
                <w:szCs w:val="16"/>
              </w:rPr>
              <w:t xml:space="preserve"> RAM.</w:t>
            </w:r>
          </w:p>
          <w:p w:rsidR="00767C3B" w:rsidRPr="00F70C7F" w:rsidRDefault="00767C3B">
            <w:pPr>
              <w:pStyle w:val="Akapitzlist"/>
              <w:numPr>
                <w:ilvl w:val="0"/>
                <w:numId w:val="15"/>
              </w:numPr>
              <w:rPr>
                <w:rFonts w:ascii="Verdana" w:hAnsi="Verdana"/>
                <w:sz w:val="16"/>
                <w:szCs w:val="16"/>
              </w:rPr>
            </w:pPr>
            <w:proofErr w:type="spellStart"/>
            <w:r w:rsidRPr="00F70C7F">
              <w:rPr>
                <w:rFonts w:ascii="Verdana" w:hAnsi="Verdana"/>
                <w:sz w:val="16"/>
                <w:szCs w:val="16"/>
              </w:rPr>
              <w:t>Monitorowanieobciążenia</w:t>
            </w:r>
            <w:proofErr w:type="spellEnd"/>
            <w:r w:rsidRPr="00F70C7F">
              <w:rPr>
                <w:rFonts w:ascii="Verdana" w:hAnsi="Verdana"/>
                <w:sz w:val="16"/>
                <w:szCs w:val="16"/>
              </w:rPr>
              <w:t xml:space="preserve"> CPU.</w:t>
            </w:r>
          </w:p>
          <w:p w:rsidR="00767C3B" w:rsidRPr="00F70C7F" w:rsidRDefault="00767C3B">
            <w:pPr>
              <w:pStyle w:val="Akapitzlist"/>
              <w:numPr>
                <w:ilvl w:val="0"/>
                <w:numId w:val="15"/>
              </w:numPr>
              <w:rPr>
                <w:rFonts w:ascii="Verdana" w:hAnsi="Verdana"/>
                <w:sz w:val="16"/>
                <w:szCs w:val="16"/>
              </w:rPr>
            </w:pPr>
            <w:proofErr w:type="spellStart"/>
            <w:r w:rsidRPr="00F70C7F">
              <w:rPr>
                <w:rFonts w:ascii="Verdana" w:hAnsi="Verdana"/>
                <w:sz w:val="16"/>
                <w:szCs w:val="16"/>
              </w:rPr>
              <w:t>Monitorowanielogówsystemowych</w:t>
            </w:r>
            <w:proofErr w:type="spellEnd"/>
            <w:r w:rsidRPr="00F70C7F">
              <w:rPr>
                <w:rFonts w:ascii="Verdana" w:hAnsi="Verdana"/>
                <w:sz w:val="16"/>
                <w:szCs w:val="16"/>
              </w:rPr>
              <w:t xml:space="preserve"> Windows.</w:t>
            </w:r>
          </w:p>
          <w:p w:rsidR="00767C3B" w:rsidRPr="00767C3B" w:rsidRDefault="00767C3B">
            <w:pPr>
              <w:pStyle w:val="Akapitzlist"/>
              <w:numPr>
                <w:ilvl w:val="0"/>
                <w:numId w:val="15"/>
              </w:numPr>
              <w:rPr>
                <w:rFonts w:ascii="Verdana" w:hAnsi="Verdana"/>
                <w:sz w:val="16"/>
                <w:szCs w:val="16"/>
                <w:lang w:val="pl-PL"/>
              </w:rPr>
            </w:pPr>
            <w:r w:rsidRPr="00767C3B">
              <w:rPr>
                <w:rFonts w:ascii="Verdana" w:hAnsi="Verdana"/>
                <w:sz w:val="16"/>
                <w:szCs w:val="16"/>
                <w:lang w:val="pl-PL"/>
              </w:rPr>
              <w:t>Monitorowanie macierzy dyskowych, status urządzenia statusów dysków urządzenia.</w:t>
            </w:r>
          </w:p>
          <w:p w:rsidR="00767C3B" w:rsidRPr="00767C3B" w:rsidRDefault="00767C3B">
            <w:pPr>
              <w:pStyle w:val="Akapitzlist"/>
              <w:numPr>
                <w:ilvl w:val="0"/>
                <w:numId w:val="15"/>
              </w:numPr>
              <w:rPr>
                <w:rFonts w:ascii="Verdana" w:hAnsi="Verdana"/>
                <w:sz w:val="16"/>
                <w:szCs w:val="16"/>
                <w:lang w:val="pl-PL"/>
              </w:rPr>
            </w:pPr>
            <w:r w:rsidRPr="00767C3B">
              <w:rPr>
                <w:rFonts w:ascii="Verdana" w:hAnsi="Verdana"/>
                <w:sz w:val="16"/>
                <w:szCs w:val="16"/>
                <w:lang w:val="pl-PL"/>
              </w:rPr>
              <w:t>Dodawanie własnych wtyczek / agentów dla urządzeń i usług, które standardowo nie są obsługiwane.</w:t>
            </w:r>
          </w:p>
          <w:p w:rsidR="00767C3B" w:rsidRPr="00767C3B" w:rsidRDefault="00767C3B">
            <w:pPr>
              <w:pStyle w:val="Akapitzlist"/>
              <w:numPr>
                <w:ilvl w:val="0"/>
                <w:numId w:val="15"/>
              </w:numPr>
              <w:rPr>
                <w:rFonts w:ascii="Verdana" w:hAnsi="Verdana"/>
                <w:sz w:val="16"/>
                <w:szCs w:val="16"/>
                <w:lang w:val="pl-PL"/>
              </w:rPr>
            </w:pPr>
            <w:r w:rsidRPr="00767C3B">
              <w:rPr>
                <w:rFonts w:ascii="Verdana" w:hAnsi="Verdana"/>
                <w:sz w:val="16"/>
                <w:szCs w:val="16"/>
                <w:lang w:val="pl-PL"/>
              </w:rPr>
              <w:t xml:space="preserve">Zgodność z wtyczkami programu </w:t>
            </w:r>
            <w:proofErr w:type="spellStart"/>
            <w:r w:rsidRPr="00767C3B">
              <w:rPr>
                <w:rFonts w:ascii="Verdana" w:hAnsi="Verdana"/>
                <w:sz w:val="16"/>
                <w:szCs w:val="16"/>
                <w:lang w:val="pl-PL"/>
              </w:rPr>
              <w:t>Nagios</w:t>
            </w:r>
            <w:proofErr w:type="spellEnd"/>
            <w:r w:rsidRPr="00767C3B">
              <w:rPr>
                <w:rFonts w:ascii="Verdana" w:hAnsi="Verdana"/>
                <w:sz w:val="16"/>
                <w:szCs w:val="16"/>
                <w:lang w:val="pl-PL"/>
              </w:rPr>
              <w:t xml:space="preserve"> służącego do monitorowania sieci, urządzeń sieciowych, aplikacji oraz serwerów działający w systemach Linux i Unix.</w:t>
            </w:r>
          </w:p>
          <w:p w:rsidR="00767C3B" w:rsidRPr="00F70C7F" w:rsidRDefault="00767C3B">
            <w:pPr>
              <w:pStyle w:val="Akapitzlist"/>
              <w:numPr>
                <w:ilvl w:val="0"/>
                <w:numId w:val="15"/>
              </w:numPr>
              <w:rPr>
                <w:rFonts w:ascii="Verdana" w:hAnsi="Verdana"/>
                <w:sz w:val="16"/>
                <w:szCs w:val="16"/>
              </w:rPr>
            </w:pPr>
            <w:r w:rsidRPr="00767C3B">
              <w:rPr>
                <w:rFonts w:ascii="Verdana" w:hAnsi="Verdana"/>
                <w:sz w:val="16"/>
                <w:szCs w:val="16"/>
                <w:lang w:val="pl-PL"/>
              </w:rPr>
              <w:t xml:space="preserve">Agregację usług niskiego poziomu do procesów biznesowych (tzw. </w:t>
            </w:r>
            <w:r w:rsidRPr="00F70C7F">
              <w:rPr>
                <w:rFonts w:ascii="Verdana" w:hAnsi="Verdana"/>
                <w:sz w:val="16"/>
                <w:szCs w:val="16"/>
              </w:rPr>
              <w:t>Business Intelligence)</w:t>
            </w:r>
          </w:p>
          <w:p w:rsidR="00767C3B" w:rsidRPr="00767C3B" w:rsidRDefault="00767C3B">
            <w:pPr>
              <w:pStyle w:val="Akapitzlist"/>
              <w:numPr>
                <w:ilvl w:val="0"/>
                <w:numId w:val="15"/>
              </w:numPr>
              <w:rPr>
                <w:rFonts w:ascii="Verdana" w:hAnsi="Verdana"/>
                <w:sz w:val="16"/>
                <w:szCs w:val="16"/>
                <w:lang w:val="pl-PL"/>
              </w:rPr>
            </w:pPr>
            <w:r w:rsidRPr="00767C3B">
              <w:rPr>
                <w:rFonts w:ascii="Verdana" w:hAnsi="Verdana"/>
                <w:sz w:val="16"/>
                <w:szCs w:val="16"/>
                <w:lang w:val="pl-PL"/>
              </w:rPr>
              <w:t>Symulację awarii elementów infrastruktury i badanie jej wpływu na procesy biznesowe</w:t>
            </w:r>
          </w:p>
          <w:p w:rsidR="00767C3B" w:rsidRPr="00767C3B" w:rsidRDefault="00767C3B">
            <w:pPr>
              <w:pStyle w:val="Akapitzlist"/>
              <w:numPr>
                <w:ilvl w:val="0"/>
                <w:numId w:val="15"/>
              </w:numPr>
              <w:rPr>
                <w:rFonts w:ascii="Verdana" w:hAnsi="Verdana"/>
                <w:sz w:val="16"/>
                <w:szCs w:val="16"/>
                <w:lang w:val="pl-PL"/>
              </w:rPr>
            </w:pPr>
            <w:r w:rsidRPr="00767C3B">
              <w:rPr>
                <w:rFonts w:ascii="Verdana" w:hAnsi="Verdana"/>
                <w:sz w:val="16"/>
                <w:szCs w:val="16"/>
                <w:lang w:val="pl-PL"/>
              </w:rPr>
              <w:t>Monitorowanie rozproszone (podgląd w pojedynczym panelu stanu wielu instancji monitorujących, np. z kilku lokalizacji/oddziałów).</w:t>
            </w:r>
          </w:p>
          <w:p w:rsidR="00767C3B" w:rsidRPr="00F70C7F" w:rsidRDefault="00767C3B">
            <w:pPr>
              <w:pStyle w:val="Akapitzlist"/>
              <w:numPr>
                <w:ilvl w:val="0"/>
                <w:numId w:val="15"/>
              </w:numPr>
              <w:rPr>
                <w:rFonts w:ascii="Verdana" w:hAnsi="Verdana"/>
                <w:sz w:val="16"/>
                <w:szCs w:val="16"/>
              </w:rPr>
            </w:pPr>
            <w:proofErr w:type="spellStart"/>
            <w:r w:rsidRPr="00F70C7F">
              <w:rPr>
                <w:rFonts w:ascii="Verdana" w:hAnsi="Verdana"/>
                <w:sz w:val="16"/>
                <w:szCs w:val="16"/>
              </w:rPr>
              <w:t>Wykrywanieniestabilniedziałającychusług</w:t>
            </w:r>
            <w:proofErr w:type="spellEnd"/>
            <w:r w:rsidRPr="00F70C7F">
              <w:rPr>
                <w:rFonts w:ascii="Verdana" w:hAnsi="Verdana"/>
                <w:sz w:val="16"/>
                <w:szCs w:val="16"/>
              </w:rPr>
              <w:t>.</w:t>
            </w:r>
          </w:p>
          <w:p w:rsidR="00767C3B" w:rsidRPr="00F70C7F" w:rsidRDefault="00767C3B">
            <w:pPr>
              <w:pStyle w:val="Akapitzlist"/>
              <w:numPr>
                <w:ilvl w:val="0"/>
                <w:numId w:val="15"/>
              </w:numPr>
              <w:rPr>
                <w:rFonts w:ascii="Verdana" w:hAnsi="Verdana"/>
                <w:sz w:val="16"/>
                <w:szCs w:val="16"/>
              </w:rPr>
            </w:pPr>
            <w:proofErr w:type="spellStart"/>
            <w:r w:rsidRPr="00F70C7F">
              <w:rPr>
                <w:rFonts w:ascii="Verdana" w:hAnsi="Verdana"/>
                <w:sz w:val="16"/>
                <w:szCs w:val="16"/>
              </w:rPr>
              <w:t>Monitorowaniedostępnościstroninternetowych</w:t>
            </w:r>
            <w:proofErr w:type="spellEnd"/>
            <w:r w:rsidRPr="00F70C7F">
              <w:rPr>
                <w:rFonts w:ascii="Verdana" w:hAnsi="Verdana"/>
                <w:sz w:val="16"/>
                <w:szCs w:val="16"/>
              </w:rPr>
              <w:t>.</w:t>
            </w:r>
          </w:p>
          <w:p w:rsidR="00767C3B" w:rsidRPr="00767C3B" w:rsidRDefault="00767C3B">
            <w:pPr>
              <w:pStyle w:val="Akapitzlist"/>
              <w:numPr>
                <w:ilvl w:val="0"/>
                <w:numId w:val="15"/>
              </w:numPr>
              <w:rPr>
                <w:rFonts w:ascii="Verdana" w:hAnsi="Verdana"/>
                <w:sz w:val="16"/>
                <w:szCs w:val="16"/>
                <w:lang w:val="pl-PL"/>
              </w:rPr>
            </w:pPr>
            <w:r w:rsidRPr="00767C3B">
              <w:rPr>
                <w:rFonts w:ascii="Verdana" w:hAnsi="Verdana"/>
                <w:sz w:val="16"/>
                <w:szCs w:val="16"/>
                <w:lang w:val="pl-PL"/>
              </w:rPr>
              <w:t>Konfigurację hierarchiczną (dziedziczenie konfiguracji dla grup urządzeń).</w:t>
            </w:r>
          </w:p>
        </w:tc>
        <w:tc>
          <w:tcPr>
            <w:tcW w:w="1276" w:type="dxa"/>
            <w:tcBorders>
              <w:top w:val="single" w:sz="4" w:space="0" w:color="000000"/>
              <w:left w:val="single" w:sz="4" w:space="0" w:color="000000"/>
              <w:right w:val="single" w:sz="4" w:space="0" w:color="000000"/>
            </w:tcBorders>
          </w:tcPr>
          <w:p w:rsidR="00767C3B" w:rsidRPr="00F70C7F" w:rsidRDefault="00767C3B" w:rsidP="00E34A37">
            <w:pPr>
              <w:rPr>
                <w:rFonts w:ascii="Verdana" w:hAnsi="Verdana"/>
                <w:sz w:val="16"/>
                <w:szCs w:val="16"/>
              </w:rPr>
            </w:pPr>
            <w:r w:rsidRPr="00F70C7F">
              <w:rPr>
                <w:rFonts w:ascii="Verdana" w:hAnsi="Verdana"/>
                <w:sz w:val="16"/>
                <w:szCs w:val="16"/>
              </w:rPr>
              <w:lastRenderedPageBreak/>
              <w:t>TAK</w:t>
            </w:r>
          </w:p>
        </w:tc>
        <w:tc>
          <w:tcPr>
            <w:tcW w:w="4678" w:type="dxa"/>
            <w:tcBorders>
              <w:top w:val="single" w:sz="4" w:space="0" w:color="000000"/>
              <w:left w:val="single" w:sz="4" w:space="0" w:color="000000"/>
              <w:right w:val="single" w:sz="4" w:space="0" w:color="000000"/>
            </w:tcBorders>
          </w:tcPr>
          <w:p w:rsidR="00767C3B" w:rsidRPr="00F70C7F" w:rsidRDefault="00767C3B" w:rsidP="00E34A37">
            <w:pPr>
              <w:rPr>
                <w:rFonts w:ascii="Verdana" w:hAnsi="Verdana"/>
                <w:sz w:val="16"/>
                <w:szCs w:val="16"/>
              </w:rPr>
            </w:pPr>
          </w:p>
        </w:tc>
      </w:tr>
      <w:tr w:rsidR="00767C3B" w:rsidRPr="00F70C7F" w:rsidTr="00E34A37">
        <w:trPr>
          <w:trHeight w:val="446"/>
        </w:trPr>
        <w:tc>
          <w:tcPr>
            <w:tcW w:w="10798" w:type="dxa"/>
            <w:gridSpan w:val="4"/>
            <w:tcBorders>
              <w:top w:val="single" w:sz="4" w:space="0" w:color="000000"/>
              <w:left w:val="single" w:sz="4" w:space="0" w:color="000000"/>
              <w:bottom w:val="single" w:sz="4" w:space="0" w:color="000000"/>
              <w:right w:val="single" w:sz="4" w:space="0" w:color="000000"/>
            </w:tcBorders>
            <w:shd w:val="clear" w:color="auto" w:fill="A6A6A6"/>
          </w:tcPr>
          <w:p w:rsidR="00767C3B" w:rsidRPr="00F70C7F" w:rsidRDefault="00767C3B" w:rsidP="00E34A37">
            <w:pPr>
              <w:rPr>
                <w:rFonts w:ascii="Verdana" w:hAnsi="Verdana"/>
                <w:sz w:val="16"/>
                <w:szCs w:val="16"/>
              </w:rPr>
            </w:pPr>
            <w:proofErr w:type="spellStart"/>
            <w:r w:rsidRPr="00F70C7F">
              <w:rPr>
                <w:rFonts w:ascii="Verdana" w:hAnsi="Verdana"/>
                <w:sz w:val="16"/>
                <w:szCs w:val="16"/>
              </w:rPr>
              <w:lastRenderedPageBreak/>
              <w:t>Prezentacja</w:t>
            </w:r>
            <w:proofErr w:type="spellEnd"/>
          </w:p>
        </w:tc>
      </w:tr>
      <w:tr w:rsidR="00767C3B" w:rsidRPr="00F70C7F" w:rsidTr="00E34A37">
        <w:trPr>
          <w:trHeight w:val="601"/>
        </w:trPr>
        <w:tc>
          <w:tcPr>
            <w:tcW w:w="567" w:type="dxa"/>
            <w:tcBorders>
              <w:top w:val="single" w:sz="4" w:space="0" w:color="000000"/>
              <w:left w:val="single" w:sz="4" w:space="0" w:color="000000"/>
              <w:bottom w:val="single" w:sz="4" w:space="0" w:color="000000"/>
              <w:right w:val="single" w:sz="4" w:space="0" w:color="000000"/>
            </w:tcBorders>
          </w:tcPr>
          <w:p w:rsidR="00767C3B" w:rsidRPr="00F70C7F" w:rsidRDefault="00767C3B" w:rsidP="00E34A37">
            <w:pPr>
              <w:spacing w:after="0"/>
              <w:rPr>
                <w:rFonts w:ascii="Verdana" w:hAnsi="Verdana"/>
                <w:sz w:val="16"/>
                <w:szCs w:val="16"/>
              </w:rPr>
            </w:pPr>
            <w:r w:rsidRPr="00F70C7F">
              <w:rPr>
                <w:rFonts w:ascii="Verdana" w:hAnsi="Verdana"/>
                <w:sz w:val="16"/>
                <w:szCs w:val="16"/>
              </w:rPr>
              <w:t>1.</w:t>
            </w:r>
          </w:p>
        </w:tc>
        <w:tc>
          <w:tcPr>
            <w:tcW w:w="4277" w:type="dxa"/>
            <w:tcBorders>
              <w:top w:val="single" w:sz="4" w:space="0" w:color="000000"/>
              <w:left w:val="single" w:sz="4" w:space="0" w:color="000000"/>
              <w:bottom w:val="single" w:sz="4" w:space="0" w:color="000000"/>
              <w:right w:val="single" w:sz="4" w:space="0" w:color="000000"/>
            </w:tcBorders>
          </w:tcPr>
          <w:p w:rsidR="00767C3B" w:rsidRPr="00767C3B" w:rsidRDefault="00767C3B">
            <w:pPr>
              <w:pStyle w:val="Akapitzlist"/>
              <w:numPr>
                <w:ilvl w:val="0"/>
                <w:numId w:val="18"/>
              </w:numPr>
              <w:spacing w:after="0"/>
              <w:rPr>
                <w:rFonts w:ascii="Verdana" w:hAnsi="Verdana"/>
                <w:sz w:val="16"/>
                <w:szCs w:val="16"/>
                <w:lang w:val="pl-PL"/>
              </w:rPr>
            </w:pPr>
            <w:r w:rsidRPr="00767C3B">
              <w:rPr>
                <w:rFonts w:ascii="Verdana" w:hAnsi="Verdana"/>
                <w:sz w:val="16"/>
                <w:szCs w:val="16"/>
                <w:lang w:val="pl-PL"/>
              </w:rPr>
              <w:t>Prezentację stanu urządzeń na mapie.</w:t>
            </w:r>
          </w:p>
          <w:p w:rsidR="00767C3B" w:rsidRPr="00F70C7F" w:rsidRDefault="00767C3B">
            <w:pPr>
              <w:pStyle w:val="Akapitzlist"/>
              <w:numPr>
                <w:ilvl w:val="0"/>
                <w:numId w:val="18"/>
              </w:numPr>
              <w:spacing w:after="0"/>
              <w:rPr>
                <w:rFonts w:ascii="Verdana" w:hAnsi="Verdana"/>
                <w:sz w:val="16"/>
                <w:szCs w:val="16"/>
              </w:rPr>
            </w:pPr>
            <w:proofErr w:type="spellStart"/>
            <w:r w:rsidRPr="00F70C7F">
              <w:rPr>
                <w:rFonts w:ascii="Verdana" w:hAnsi="Verdana"/>
                <w:sz w:val="16"/>
                <w:szCs w:val="16"/>
              </w:rPr>
              <w:t>Prezentacjędanychnadashboardach</w:t>
            </w:r>
            <w:proofErr w:type="spellEnd"/>
            <w:r w:rsidRPr="00F70C7F">
              <w:rPr>
                <w:rFonts w:ascii="Verdana" w:hAnsi="Verdana"/>
                <w:sz w:val="16"/>
                <w:szCs w:val="16"/>
              </w:rPr>
              <w:t>.</w:t>
            </w:r>
          </w:p>
          <w:p w:rsidR="00767C3B" w:rsidRPr="00767C3B" w:rsidRDefault="00767C3B">
            <w:pPr>
              <w:pStyle w:val="Akapitzlist"/>
              <w:numPr>
                <w:ilvl w:val="0"/>
                <w:numId w:val="18"/>
              </w:numPr>
              <w:spacing w:after="0"/>
              <w:rPr>
                <w:rFonts w:ascii="Verdana" w:hAnsi="Verdana"/>
                <w:sz w:val="16"/>
                <w:szCs w:val="16"/>
                <w:lang w:val="pl-PL"/>
              </w:rPr>
            </w:pPr>
            <w:r w:rsidRPr="00767C3B">
              <w:rPr>
                <w:rFonts w:ascii="Verdana" w:hAnsi="Verdana"/>
                <w:sz w:val="16"/>
                <w:szCs w:val="16"/>
                <w:lang w:val="pl-PL"/>
              </w:rPr>
              <w:t xml:space="preserve">Elastyczną konfigurację </w:t>
            </w:r>
            <w:proofErr w:type="spellStart"/>
            <w:r w:rsidRPr="00767C3B">
              <w:rPr>
                <w:rFonts w:ascii="Verdana" w:hAnsi="Verdana"/>
                <w:sz w:val="16"/>
                <w:szCs w:val="16"/>
                <w:lang w:val="pl-PL"/>
              </w:rPr>
              <w:t>dashboardów</w:t>
            </w:r>
            <w:proofErr w:type="spellEnd"/>
            <w:r w:rsidRPr="00767C3B">
              <w:rPr>
                <w:rFonts w:ascii="Verdana" w:hAnsi="Verdana"/>
                <w:sz w:val="16"/>
                <w:szCs w:val="16"/>
                <w:lang w:val="pl-PL"/>
              </w:rPr>
              <w:t>, wybór elementów.</w:t>
            </w:r>
          </w:p>
          <w:p w:rsidR="00767C3B" w:rsidRPr="00767C3B" w:rsidRDefault="00767C3B">
            <w:pPr>
              <w:pStyle w:val="Akapitzlist"/>
              <w:numPr>
                <w:ilvl w:val="0"/>
                <w:numId w:val="18"/>
              </w:numPr>
              <w:spacing w:after="0"/>
              <w:rPr>
                <w:rFonts w:ascii="Verdana" w:hAnsi="Verdana"/>
                <w:sz w:val="16"/>
                <w:szCs w:val="16"/>
                <w:lang w:val="pl-PL"/>
              </w:rPr>
            </w:pPr>
            <w:r w:rsidRPr="00767C3B">
              <w:rPr>
                <w:rFonts w:ascii="Verdana" w:hAnsi="Verdana"/>
                <w:sz w:val="16"/>
                <w:szCs w:val="16"/>
                <w:lang w:val="pl-PL"/>
              </w:rPr>
              <w:t xml:space="preserve">Wizualizację stanu działania całej infrastruktury na jednym </w:t>
            </w:r>
            <w:proofErr w:type="spellStart"/>
            <w:r w:rsidRPr="00767C3B">
              <w:rPr>
                <w:rFonts w:ascii="Verdana" w:hAnsi="Verdana"/>
                <w:sz w:val="16"/>
                <w:szCs w:val="16"/>
                <w:lang w:val="pl-PL"/>
              </w:rPr>
              <w:t>dashboardzie</w:t>
            </w:r>
            <w:proofErr w:type="spellEnd"/>
            <w:r w:rsidRPr="00767C3B">
              <w:rPr>
                <w:rFonts w:ascii="Verdana" w:hAnsi="Verdana"/>
                <w:sz w:val="16"/>
                <w:szCs w:val="16"/>
                <w:lang w:val="pl-PL"/>
              </w:rPr>
              <w:t>.</w:t>
            </w:r>
          </w:p>
          <w:p w:rsidR="00767C3B" w:rsidRPr="00767C3B" w:rsidRDefault="00767C3B">
            <w:pPr>
              <w:pStyle w:val="Akapitzlist"/>
              <w:numPr>
                <w:ilvl w:val="0"/>
                <w:numId w:val="18"/>
              </w:numPr>
              <w:spacing w:after="0"/>
              <w:rPr>
                <w:rFonts w:ascii="Verdana" w:hAnsi="Verdana"/>
                <w:sz w:val="16"/>
                <w:szCs w:val="16"/>
                <w:lang w:val="pl-PL"/>
              </w:rPr>
            </w:pPr>
            <w:r w:rsidRPr="00767C3B">
              <w:rPr>
                <w:rFonts w:ascii="Verdana" w:hAnsi="Verdana"/>
                <w:sz w:val="16"/>
                <w:szCs w:val="16"/>
                <w:lang w:val="pl-PL"/>
              </w:rPr>
              <w:t xml:space="preserve">Tworzenie indywidualnych </w:t>
            </w:r>
            <w:proofErr w:type="spellStart"/>
            <w:r w:rsidRPr="00767C3B">
              <w:rPr>
                <w:rFonts w:ascii="Verdana" w:hAnsi="Verdana"/>
                <w:sz w:val="16"/>
                <w:szCs w:val="16"/>
                <w:lang w:val="pl-PL"/>
              </w:rPr>
              <w:t>dashboardów</w:t>
            </w:r>
            <w:proofErr w:type="spellEnd"/>
            <w:r w:rsidRPr="00767C3B">
              <w:rPr>
                <w:rFonts w:ascii="Verdana" w:hAnsi="Verdana"/>
                <w:sz w:val="16"/>
                <w:szCs w:val="16"/>
                <w:lang w:val="pl-PL"/>
              </w:rPr>
              <w:t xml:space="preserve"> przez użytkowników</w:t>
            </w:r>
          </w:p>
        </w:tc>
        <w:tc>
          <w:tcPr>
            <w:tcW w:w="1276" w:type="dxa"/>
            <w:tcBorders>
              <w:top w:val="single" w:sz="4" w:space="0" w:color="000000"/>
              <w:left w:val="single" w:sz="4" w:space="0" w:color="000000"/>
              <w:bottom w:val="single" w:sz="4" w:space="0" w:color="000000"/>
              <w:right w:val="single" w:sz="4" w:space="0" w:color="000000"/>
            </w:tcBorders>
          </w:tcPr>
          <w:p w:rsidR="00767C3B" w:rsidRPr="00767C3B" w:rsidRDefault="00767C3B" w:rsidP="00E34A37">
            <w:pPr>
              <w:spacing w:after="0"/>
              <w:rPr>
                <w:rFonts w:ascii="Verdana" w:hAnsi="Verdana"/>
                <w:sz w:val="16"/>
                <w:szCs w:val="16"/>
                <w:lang w:val="pl-PL"/>
              </w:rPr>
            </w:pPr>
          </w:p>
          <w:p w:rsidR="00767C3B" w:rsidRPr="00F70C7F" w:rsidRDefault="00767C3B" w:rsidP="00E34A37">
            <w:pPr>
              <w:spacing w:after="0"/>
              <w:rPr>
                <w:rFonts w:ascii="Verdana" w:hAnsi="Verdana"/>
                <w:sz w:val="16"/>
                <w:szCs w:val="16"/>
              </w:rPr>
            </w:pPr>
            <w:r w:rsidRPr="00F70C7F">
              <w:rPr>
                <w:rFonts w:ascii="Verdana" w:hAnsi="Verdana"/>
                <w:sz w:val="16"/>
                <w:szCs w:val="16"/>
              </w:rPr>
              <w:t>TAK</w:t>
            </w:r>
          </w:p>
        </w:tc>
        <w:tc>
          <w:tcPr>
            <w:tcW w:w="4678" w:type="dxa"/>
            <w:tcBorders>
              <w:top w:val="single" w:sz="4" w:space="0" w:color="000000"/>
              <w:left w:val="single" w:sz="4" w:space="0" w:color="000000"/>
              <w:bottom w:val="single" w:sz="4" w:space="0" w:color="000000"/>
              <w:right w:val="single" w:sz="4" w:space="0" w:color="000000"/>
            </w:tcBorders>
          </w:tcPr>
          <w:p w:rsidR="00767C3B" w:rsidRPr="00F70C7F" w:rsidRDefault="00767C3B" w:rsidP="00E34A37">
            <w:pPr>
              <w:spacing w:after="0"/>
              <w:rPr>
                <w:rFonts w:ascii="Verdana" w:hAnsi="Verdana"/>
                <w:sz w:val="16"/>
                <w:szCs w:val="16"/>
              </w:rPr>
            </w:pPr>
          </w:p>
        </w:tc>
      </w:tr>
      <w:tr w:rsidR="00767C3B" w:rsidRPr="00F70C7F" w:rsidTr="00E34A37">
        <w:trPr>
          <w:trHeight w:val="446"/>
        </w:trPr>
        <w:tc>
          <w:tcPr>
            <w:tcW w:w="10798" w:type="dxa"/>
            <w:gridSpan w:val="4"/>
            <w:tcBorders>
              <w:top w:val="single" w:sz="4" w:space="0" w:color="000000"/>
              <w:left w:val="single" w:sz="4" w:space="0" w:color="000000"/>
              <w:bottom w:val="single" w:sz="4" w:space="0" w:color="000000"/>
              <w:right w:val="single" w:sz="4" w:space="0" w:color="000000"/>
            </w:tcBorders>
            <w:shd w:val="clear" w:color="auto" w:fill="A6A6A6"/>
          </w:tcPr>
          <w:p w:rsidR="00767C3B" w:rsidRPr="00F70C7F" w:rsidRDefault="00767C3B" w:rsidP="00E34A37">
            <w:pPr>
              <w:rPr>
                <w:rFonts w:ascii="Verdana" w:hAnsi="Verdana"/>
                <w:sz w:val="16"/>
                <w:szCs w:val="16"/>
              </w:rPr>
            </w:pPr>
            <w:proofErr w:type="spellStart"/>
            <w:r w:rsidRPr="00F70C7F">
              <w:rPr>
                <w:rFonts w:ascii="Verdana" w:hAnsi="Verdana"/>
                <w:sz w:val="16"/>
                <w:szCs w:val="16"/>
              </w:rPr>
              <w:t>Powiadomienia</w:t>
            </w:r>
            <w:proofErr w:type="spellEnd"/>
          </w:p>
        </w:tc>
      </w:tr>
      <w:tr w:rsidR="00767C3B" w:rsidRPr="00F70C7F" w:rsidTr="00E34A37">
        <w:trPr>
          <w:trHeight w:val="601"/>
        </w:trPr>
        <w:tc>
          <w:tcPr>
            <w:tcW w:w="567" w:type="dxa"/>
            <w:tcBorders>
              <w:top w:val="single" w:sz="4" w:space="0" w:color="000000"/>
              <w:left w:val="single" w:sz="4" w:space="0" w:color="000000"/>
              <w:bottom w:val="single" w:sz="4" w:space="0" w:color="000000"/>
              <w:right w:val="single" w:sz="4" w:space="0" w:color="000000"/>
            </w:tcBorders>
          </w:tcPr>
          <w:p w:rsidR="00767C3B" w:rsidRPr="00F70C7F" w:rsidRDefault="00767C3B" w:rsidP="00E34A37">
            <w:pPr>
              <w:rPr>
                <w:rFonts w:ascii="Verdana" w:hAnsi="Verdana"/>
                <w:sz w:val="16"/>
                <w:szCs w:val="16"/>
              </w:rPr>
            </w:pPr>
            <w:r w:rsidRPr="00F70C7F">
              <w:rPr>
                <w:rFonts w:ascii="Verdana" w:hAnsi="Verdana"/>
                <w:sz w:val="16"/>
                <w:szCs w:val="16"/>
              </w:rPr>
              <w:t>1.</w:t>
            </w:r>
          </w:p>
        </w:tc>
        <w:tc>
          <w:tcPr>
            <w:tcW w:w="4277" w:type="dxa"/>
            <w:tcBorders>
              <w:top w:val="single" w:sz="4" w:space="0" w:color="000000"/>
              <w:left w:val="single" w:sz="4" w:space="0" w:color="000000"/>
              <w:bottom w:val="single" w:sz="4" w:space="0" w:color="000000"/>
              <w:right w:val="single" w:sz="4" w:space="0" w:color="000000"/>
            </w:tcBorders>
          </w:tcPr>
          <w:p w:rsidR="00767C3B" w:rsidRPr="00F70C7F" w:rsidRDefault="00767C3B">
            <w:pPr>
              <w:pStyle w:val="Akapitzlist"/>
              <w:numPr>
                <w:ilvl w:val="0"/>
                <w:numId w:val="19"/>
              </w:numPr>
              <w:spacing w:after="0"/>
              <w:rPr>
                <w:rFonts w:ascii="Verdana" w:hAnsi="Verdana"/>
                <w:sz w:val="16"/>
                <w:szCs w:val="16"/>
              </w:rPr>
            </w:pPr>
            <w:proofErr w:type="spellStart"/>
            <w:r w:rsidRPr="00F70C7F">
              <w:rPr>
                <w:rFonts w:ascii="Verdana" w:hAnsi="Verdana"/>
                <w:sz w:val="16"/>
                <w:szCs w:val="16"/>
              </w:rPr>
              <w:t>Globalnewyłączaniepowiadomień</w:t>
            </w:r>
            <w:proofErr w:type="spellEnd"/>
            <w:r w:rsidRPr="00F70C7F">
              <w:rPr>
                <w:rFonts w:ascii="Verdana" w:hAnsi="Verdana"/>
                <w:sz w:val="16"/>
                <w:szCs w:val="16"/>
              </w:rPr>
              <w:t>.</w:t>
            </w:r>
          </w:p>
          <w:p w:rsidR="00767C3B" w:rsidRPr="00767C3B" w:rsidRDefault="00767C3B">
            <w:pPr>
              <w:pStyle w:val="Akapitzlist"/>
              <w:numPr>
                <w:ilvl w:val="0"/>
                <w:numId w:val="19"/>
              </w:numPr>
              <w:spacing w:after="0"/>
              <w:rPr>
                <w:rFonts w:ascii="Verdana" w:hAnsi="Verdana"/>
                <w:sz w:val="16"/>
                <w:szCs w:val="16"/>
                <w:lang w:val="pl-PL"/>
              </w:rPr>
            </w:pPr>
            <w:r w:rsidRPr="00767C3B">
              <w:rPr>
                <w:rFonts w:ascii="Verdana" w:hAnsi="Verdana"/>
                <w:sz w:val="16"/>
                <w:szCs w:val="16"/>
                <w:lang w:val="pl-PL"/>
              </w:rPr>
              <w:t>Powiadamianie użytkownika o problemach przez e-mail.</w:t>
            </w:r>
          </w:p>
          <w:p w:rsidR="00767C3B" w:rsidRPr="00767C3B" w:rsidRDefault="00767C3B">
            <w:pPr>
              <w:pStyle w:val="Akapitzlist"/>
              <w:numPr>
                <w:ilvl w:val="0"/>
                <w:numId w:val="19"/>
              </w:numPr>
              <w:spacing w:after="0"/>
              <w:rPr>
                <w:rFonts w:ascii="Verdana" w:hAnsi="Verdana"/>
                <w:sz w:val="16"/>
                <w:szCs w:val="16"/>
                <w:lang w:val="pl-PL"/>
              </w:rPr>
            </w:pPr>
            <w:r w:rsidRPr="00767C3B">
              <w:rPr>
                <w:rFonts w:ascii="Verdana" w:hAnsi="Verdana"/>
                <w:sz w:val="16"/>
                <w:szCs w:val="16"/>
                <w:lang w:val="pl-PL"/>
              </w:rPr>
              <w:t>Eskalację powiadomień do kolejnych użytkowników w przypadku braku reakcji na powiadomienie.</w:t>
            </w:r>
          </w:p>
          <w:p w:rsidR="00767C3B" w:rsidRPr="00767C3B" w:rsidRDefault="00767C3B">
            <w:pPr>
              <w:pStyle w:val="Akapitzlist"/>
              <w:numPr>
                <w:ilvl w:val="0"/>
                <w:numId w:val="19"/>
              </w:numPr>
              <w:spacing w:after="0"/>
              <w:rPr>
                <w:rFonts w:ascii="Verdana" w:hAnsi="Verdana"/>
                <w:sz w:val="16"/>
                <w:szCs w:val="16"/>
                <w:lang w:val="pl-PL"/>
              </w:rPr>
            </w:pPr>
            <w:r w:rsidRPr="00767C3B">
              <w:rPr>
                <w:rFonts w:ascii="Verdana" w:hAnsi="Verdana"/>
                <w:sz w:val="16"/>
                <w:szCs w:val="16"/>
                <w:lang w:val="pl-PL"/>
              </w:rPr>
              <w:t>Definiowanie przedziałów czasowych w których wysyłane są powiadomienia do poszczególnych użytkowników.</w:t>
            </w:r>
          </w:p>
          <w:p w:rsidR="00767C3B" w:rsidRPr="00767C3B" w:rsidRDefault="00767C3B">
            <w:pPr>
              <w:pStyle w:val="Akapitzlist"/>
              <w:numPr>
                <w:ilvl w:val="0"/>
                <w:numId w:val="19"/>
              </w:numPr>
              <w:spacing w:after="0"/>
              <w:rPr>
                <w:rFonts w:ascii="Verdana" w:hAnsi="Verdana"/>
                <w:sz w:val="16"/>
                <w:szCs w:val="16"/>
                <w:lang w:val="pl-PL"/>
              </w:rPr>
            </w:pPr>
            <w:r w:rsidRPr="00767C3B">
              <w:rPr>
                <w:rFonts w:ascii="Verdana" w:hAnsi="Verdana"/>
                <w:sz w:val="16"/>
                <w:szCs w:val="16"/>
                <w:lang w:val="pl-PL"/>
              </w:rPr>
              <w:t>Definiowanie różnych wartości progowych alertów na poziomie globalnym, grupy urządzeń, pojedynczych urządzeń, pojedynczych usług</w:t>
            </w:r>
          </w:p>
        </w:tc>
        <w:tc>
          <w:tcPr>
            <w:tcW w:w="1276" w:type="dxa"/>
            <w:tcBorders>
              <w:top w:val="single" w:sz="4" w:space="0" w:color="000000"/>
              <w:left w:val="single" w:sz="4" w:space="0" w:color="000000"/>
              <w:bottom w:val="single" w:sz="4" w:space="0" w:color="000000"/>
              <w:right w:val="single" w:sz="4" w:space="0" w:color="000000"/>
            </w:tcBorders>
          </w:tcPr>
          <w:p w:rsidR="00767C3B" w:rsidRPr="00767C3B" w:rsidRDefault="00767C3B" w:rsidP="00E34A37">
            <w:pPr>
              <w:rPr>
                <w:rFonts w:ascii="Verdana" w:hAnsi="Verdana"/>
                <w:sz w:val="16"/>
                <w:szCs w:val="16"/>
                <w:lang w:val="pl-PL"/>
              </w:rPr>
            </w:pPr>
          </w:p>
          <w:p w:rsidR="00767C3B" w:rsidRPr="00F70C7F" w:rsidRDefault="00767C3B" w:rsidP="00E34A37">
            <w:pPr>
              <w:rPr>
                <w:rFonts w:ascii="Verdana" w:hAnsi="Verdana"/>
                <w:sz w:val="16"/>
                <w:szCs w:val="16"/>
              </w:rPr>
            </w:pPr>
            <w:r w:rsidRPr="00F70C7F">
              <w:rPr>
                <w:rFonts w:ascii="Verdana" w:hAnsi="Verdana"/>
                <w:sz w:val="16"/>
                <w:szCs w:val="16"/>
              </w:rPr>
              <w:t>TAK</w:t>
            </w:r>
          </w:p>
        </w:tc>
        <w:tc>
          <w:tcPr>
            <w:tcW w:w="4678" w:type="dxa"/>
            <w:tcBorders>
              <w:top w:val="single" w:sz="4" w:space="0" w:color="000000"/>
              <w:left w:val="single" w:sz="4" w:space="0" w:color="000000"/>
              <w:bottom w:val="single" w:sz="4" w:space="0" w:color="000000"/>
              <w:right w:val="single" w:sz="4" w:space="0" w:color="000000"/>
            </w:tcBorders>
          </w:tcPr>
          <w:p w:rsidR="00767C3B" w:rsidRPr="00F70C7F" w:rsidRDefault="00767C3B" w:rsidP="00E34A37">
            <w:pPr>
              <w:rPr>
                <w:rFonts w:ascii="Verdana" w:hAnsi="Verdana"/>
                <w:sz w:val="16"/>
                <w:szCs w:val="16"/>
              </w:rPr>
            </w:pPr>
          </w:p>
        </w:tc>
      </w:tr>
      <w:tr w:rsidR="00767C3B" w:rsidRPr="00F70C7F" w:rsidTr="00E34A37">
        <w:trPr>
          <w:trHeight w:val="446"/>
        </w:trPr>
        <w:tc>
          <w:tcPr>
            <w:tcW w:w="10798" w:type="dxa"/>
            <w:gridSpan w:val="4"/>
            <w:tcBorders>
              <w:top w:val="single" w:sz="4" w:space="0" w:color="000000"/>
              <w:left w:val="single" w:sz="4" w:space="0" w:color="000000"/>
              <w:bottom w:val="single" w:sz="4" w:space="0" w:color="000000"/>
              <w:right w:val="single" w:sz="4" w:space="0" w:color="000000"/>
            </w:tcBorders>
            <w:shd w:val="clear" w:color="auto" w:fill="A6A6A6"/>
          </w:tcPr>
          <w:p w:rsidR="00767C3B" w:rsidRPr="00F70C7F" w:rsidRDefault="00767C3B" w:rsidP="00E34A37">
            <w:pPr>
              <w:rPr>
                <w:rFonts w:ascii="Verdana" w:hAnsi="Verdana"/>
                <w:sz w:val="16"/>
                <w:szCs w:val="16"/>
              </w:rPr>
            </w:pPr>
            <w:proofErr w:type="spellStart"/>
            <w:r w:rsidRPr="00F70C7F">
              <w:rPr>
                <w:rFonts w:ascii="Verdana" w:hAnsi="Verdana"/>
                <w:sz w:val="16"/>
                <w:szCs w:val="16"/>
              </w:rPr>
              <w:lastRenderedPageBreak/>
              <w:t>Konfiguracja</w:t>
            </w:r>
            <w:proofErr w:type="spellEnd"/>
          </w:p>
        </w:tc>
      </w:tr>
      <w:tr w:rsidR="00767C3B" w:rsidRPr="00F70C7F" w:rsidTr="00E34A37">
        <w:trPr>
          <w:trHeight w:val="601"/>
        </w:trPr>
        <w:tc>
          <w:tcPr>
            <w:tcW w:w="567" w:type="dxa"/>
            <w:tcBorders>
              <w:top w:val="single" w:sz="4" w:space="0" w:color="000000"/>
              <w:left w:val="single" w:sz="4" w:space="0" w:color="000000"/>
              <w:bottom w:val="single" w:sz="4" w:space="0" w:color="000000"/>
              <w:right w:val="single" w:sz="4" w:space="0" w:color="000000"/>
            </w:tcBorders>
          </w:tcPr>
          <w:p w:rsidR="00767C3B" w:rsidRPr="00F70C7F" w:rsidRDefault="00767C3B" w:rsidP="00E34A37">
            <w:pPr>
              <w:rPr>
                <w:rFonts w:ascii="Verdana" w:hAnsi="Verdana"/>
                <w:sz w:val="16"/>
                <w:szCs w:val="16"/>
              </w:rPr>
            </w:pPr>
            <w:r w:rsidRPr="00F70C7F">
              <w:rPr>
                <w:rFonts w:ascii="Verdana" w:hAnsi="Verdana"/>
                <w:sz w:val="16"/>
                <w:szCs w:val="16"/>
              </w:rPr>
              <w:t>1.</w:t>
            </w:r>
          </w:p>
        </w:tc>
        <w:tc>
          <w:tcPr>
            <w:tcW w:w="4277" w:type="dxa"/>
            <w:tcBorders>
              <w:top w:val="single" w:sz="4" w:space="0" w:color="000000"/>
              <w:left w:val="single" w:sz="4" w:space="0" w:color="000000"/>
              <w:bottom w:val="single" w:sz="4" w:space="0" w:color="000000"/>
              <w:right w:val="single" w:sz="4" w:space="0" w:color="000000"/>
            </w:tcBorders>
          </w:tcPr>
          <w:p w:rsidR="00767C3B" w:rsidRPr="00767C3B" w:rsidRDefault="00767C3B">
            <w:pPr>
              <w:pStyle w:val="Akapitzlist"/>
              <w:numPr>
                <w:ilvl w:val="0"/>
                <w:numId w:val="20"/>
              </w:numPr>
              <w:spacing w:after="0"/>
              <w:rPr>
                <w:rFonts w:ascii="Verdana" w:hAnsi="Verdana"/>
                <w:sz w:val="16"/>
                <w:szCs w:val="16"/>
                <w:lang w:val="pl-PL"/>
              </w:rPr>
            </w:pPr>
            <w:r w:rsidRPr="00767C3B">
              <w:rPr>
                <w:rFonts w:ascii="Verdana" w:hAnsi="Verdana"/>
                <w:sz w:val="16"/>
                <w:szCs w:val="16"/>
                <w:lang w:val="pl-PL"/>
              </w:rPr>
              <w:t>Konfigurację oprogramowania systemu monitorowania poprzez interfejs WWW</w:t>
            </w:r>
          </w:p>
          <w:p w:rsidR="00767C3B" w:rsidRPr="00767C3B" w:rsidRDefault="00767C3B">
            <w:pPr>
              <w:pStyle w:val="Akapitzlist"/>
              <w:numPr>
                <w:ilvl w:val="0"/>
                <w:numId w:val="20"/>
              </w:numPr>
              <w:spacing w:after="0"/>
              <w:rPr>
                <w:rFonts w:ascii="Verdana" w:hAnsi="Verdana"/>
                <w:sz w:val="16"/>
                <w:szCs w:val="16"/>
                <w:lang w:val="pl-PL"/>
              </w:rPr>
            </w:pPr>
            <w:r w:rsidRPr="00767C3B">
              <w:rPr>
                <w:rFonts w:ascii="Verdana" w:hAnsi="Verdana"/>
                <w:sz w:val="16"/>
                <w:szCs w:val="16"/>
                <w:lang w:val="pl-PL"/>
              </w:rPr>
              <w:t>Automatyczna konfiguracja i działanie z REST-API</w:t>
            </w:r>
          </w:p>
          <w:p w:rsidR="00767C3B" w:rsidRPr="00F70C7F" w:rsidRDefault="00767C3B">
            <w:pPr>
              <w:pStyle w:val="Akapitzlist"/>
              <w:numPr>
                <w:ilvl w:val="0"/>
                <w:numId w:val="20"/>
              </w:numPr>
              <w:spacing w:after="0"/>
              <w:rPr>
                <w:rFonts w:ascii="Verdana" w:hAnsi="Verdana"/>
                <w:sz w:val="16"/>
                <w:szCs w:val="16"/>
              </w:rPr>
            </w:pPr>
            <w:proofErr w:type="spellStart"/>
            <w:r w:rsidRPr="00F70C7F">
              <w:rPr>
                <w:rFonts w:ascii="Verdana" w:hAnsi="Verdana"/>
                <w:sz w:val="16"/>
                <w:szCs w:val="16"/>
              </w:rPr>
              <w:t>Centralnezarządzanieagentami</w:t>
            </w:r>
            <w:proofErr w:type="spellEnd"/>
          </w:p>
          <w:p w:rsidR="00767C3B" w:rsidRPr="00767C3B" w:rsidRDefault="00767C3B">
            <w:pPr>
              <w:pStyle w:val="Akapitzlist"/>
              <w:numPr>
                <w:ilvl w:val="0"/>
                <w:numId w:val="20"/>
              </w:numPr>
              <w:spacing w:after="0"/>
              <w:rPr>
                <w:rFonts w:ascii="Verdana" w:hAnsi="Verdana"/>
                <w:sz w:val="16"/>
                <w:szCs w:val="16"/>
                <w:lang w:val="pl-PL"/>
              </w:rPr>
            </w:pPr>
            <w:r w:rsidRPr="00767C3B">
              <w:rPr>
                <w:rFonts w:ascii="Verdana" w:hAnsi="Verdana"/>
                <w:sz w:val="16"/>
                <w:szCs w:val="16"/>
                <w:lang w:val="pl-PL"/>
              </w:rPr>
              <w:t>Integracja danych z różnych źródeł danych (JSON, XML, SNMP)</w:t>
            </w:r>
          </w:p>
        </w:tc>
        <w:tc>
          <w:tcPr>
            <w:tcW w:w="1276" w:type="dxa"/>
            <w:tcBorders>
              <w:top w:val="single" w:sz="4" w:space="0" w:color="000000"/>
              <w:left w:val="single" w:sz="4" w:space="0" w:color="000000"/>
              <w:bottom w:val="single" w:sz="4" w:space="0" w:color="000000"/>
              <w:right w:val="single" w:sz="4" w:space="0" w:color="000000"/>
            </w:tcBorders>
          </w:tcPr>
          <w:p w:rsidR="00767C3B" w:rsidRPr="00767C3B" w:rsidRDefault="00767C3B" w:rsidP="00E34A37">
            <w:pPr>
              <w:rPr>
                <w:rFonts w:ascii="Verdana" w:hAnsi="Verdana"/>
                <w:sz w:val="16"/>
                <w:szCs w:val="16"/>
                <w:lang w:val="pl-PL"/>
              </w:rPr>
            </w:pPr>
          </w:p>
          <w:p w:rsidR="00767C3B" w:rsidRPr="00F70C7F" w:rsidRDefault="00767C3B" w:rsidP="00E34A37">
            <w:pPr>
              <w:rPr>
                <w:rFonts w:ascii="Verdana" w:hAnsi="Verdana"/>
                <w:sz w:val="16"/>
                <w:szCs w:val="16"/>
              </w:rPr>
            </w:pPr>
            <w:r w:rsidRPr="00F70C7F">
              <w:rPr>
                <w:rFonts w:ascii="Verdana" w:hAnsi="Verdana"/>
                <w:sz w:val="16"/>
                <w:szCs w:val="16"/>
              </w:rPr>
              <w:t>TAK</w:t>
            </w:r>
          </w:p>
        </w:tc>
        <w:tc>
          <w:tcPr>
            <w:tcW w:w="4678" w:type="dxa"/>
            <w:tcBorders>
              <w:top w:val="single" w:sz="4" w:space="0" w:color="000000"/>
              <w:left w:val="single" w:sz="4" w:space="0" w:color="000000"/>
              <w:bottom w:val="single" w:sz="4" w:space="0" w:color="000000"/>
              <w:right w:val="single" w:sz="4" w:space="0" w:color="000000"/>
            </w:tcBorders>
          </w:tcPr>
          <w:p w:rsidR="00767C3B" w:rsidRPr="00F70C7F" w:rsidRDefault="00767C3B" w:rsidP="00E34A37">
            <w:pPr>
              <w:rPr>
                <w:rFonts w:ascii="Verdana" w:hAnsi="Verdana"/>
                <w:sz w:val="16"/>
                <w:szCs w:val="16"/>
              </w:rPr>
            </w:pPr>
          </w:p>
        </w:tc>
      </w:tr>
      <w:tr w:rsidR="00767C3B" w:rsidRPr="00F70C7F" w:rsidTr="00E34A37">
        <w:trPr>
          <w:trHeight w:val="446"/>
        </w:trPr>
        <w:tc>
          <w:tcPr>
            <w:tcW w:w="10798" w:type="dxa"/>
            <w:gridSpan w:val="4"/>
            <w:tcBorders>
              <w:top w:val="single" w:sz="4" w:space="0" w:color="000000"/>
              <w:left w:val="single" w:sz="4" w:space="0" w:color="000000"/>
              <w:bottom w:val="single" w:sz="4" w:space="0" w:color="000000"/>
              <w:right w:val="single" w:sz="4" w:space="0" w:color="000000"/>
            </w:tcBorders>
            <w:shd w:val="clear" w:color="auto" w:fill="A6A6A6"/>
          </w:tcPr>
          <w:p w:rsidR="00767C3B" w:rsidRPr="00F70C7F" w:rsidRDefault="00767C3B" w:rsidP="00E34A37">
            <w:pPr>
              <w:rPr>
                <w:rFonts w:ascii="Verdana" w:hAnsi="Verdana"/>
                <w:sz w:val="16"/>
                <w:szCs w:val="16"/>
              </w:rPr>
            </w:pPr>
            <w:proofErr w:type="spellStart"/>
            <w:r w:rsidRPr="00F70C7F">
              <w:rPr>
                <w:rFonts w:ascii="Verdana" w:hAnsi="Verdana"/>
                <w:sz w:val="16"/>
                <w:szCs w:val="16"/>
              </w:rPr>
              <w:t>Kolektorlogów</w:t>
            </w:r>
            <w:proofErr w:type="spellEnd"/>
          </w:p>
        </w:tc>
      </w:tr>
      <w:tr w:rsidR="00767C3B" w:rsidRPr="00F70C7F" w:rsidTr="00E34A37">
        <w:trPr>
          <w:trHeight w:val="601"/>
        </w:trPr>
        <w:tc>
          <w:tcPr>
            <w:tcW w:w="567" w:type="dxa"/>
            <w:tcBorders>
              <w:top w:val="single" w:sz="4" w:space="0" w:color="000000"/>
              <w:left w:val="single" w:sz="4" w:space="0" w:color="000000"/>
              <w:bottom w:val="single" w:sz="4" w:space="0" w:color="000000"/>
              <w:right w:val="single" w:sz="4" w:space="0" w:color="000000"/>
            </w:tcBorders>
          </w:tcPr>
          <w:p w:rsidR="00767C3B" w:rsidRPr="00F70C7F" w:rsidRDefault="00767C3B" w:rsidP="00E34A37">
            <w:pPr>
              <w:rPr>
                <w:rFonts w:ascii="Verdana" w:hAnsi="Verdana"/>
                <w:sz w:val="16"/>
                <w:szCs w:val="16"/>
              </w:rPr>
            </w:pPr>
            <w:r w:rsidRPr="00F70C7F">
              <w:rPr>
                <w:rFonts w:ascii="Verdana" w:hAnsi="Verdana"/>
                <w:sz w:val="16"/>
                <w:szCs w:val="16"/>
              </w:rPr>
              <w:t>1.</w:t>
            </w:r>
          </w:p>
        </w:tc>
        <w:tc>
          <w:tcPr>
            <w:tcW w:w="4277" w:type="dxa"/>
            <w:tcBorders>
              <w:top w:val="single" w:sz="4" w:space="0" w:color="000000"/>
              <w:left w:val="single" w:sz="4" w:space="0" w:color="000000"/>
              <w:bottom w:val="single" w:sz="4" w:space="0" w:color="000000"/>
              <w:right w:val="single" w:sz="4" w:space="0" w:color="000000"/>
            </w:tcBorders>
          </w:tcPr>
          <w:p w:rsidR="00767C3B" w:rsidRPr="00767C3B" w:rsidRDefault="00767C3B">
            <w:pPr>
              <w:pStyle w:val="Akapitzlist"/>
              <w:numPr>
                <w:ilvl w:val="0"/>
                <w:numId w:val="21"/>
              </w:numPr>
              <w:spacing w:after="0"/>
              <w:rPr>
                <w:rFonts w:ascii="Verdana" w:hAnsi="Verdana"/>
                <w:sz w:val="16"/>
                <w:szCs w:val="16"/>
                <w:lang w:val="pl-PL"/>
              </w:rPr>
            </w:pPr>
            <w:r w:rsidRPr="00767C3B">
              <w:rPr>
                <w:rFonts w:ascii="Verdana" w:hAnsi="Verdana"/>
                <w:sz w:val="16"/>
                <w:szCs w:val="16"/>
                <w:lang w:val="pl-PL"/>
              </w:rPr>
              <w:t xml:space="preserve">System posiada własny kolektor logów </w:t>
            </w:r>
            <w:proofErr w:type="spellStart"/>
            <w:r w:rsidRPr="00767C3B">
              <w:rPr>
                <w:rFonts w:ascii="Verdana" w:hAnsi="Verdana"/>
                <w:sz w:val="16"/>
                <w:szCs w:val="16"/>
                <w:lang w:val="pl-PL"/>
              </w:rPr>
              <w:t>syslog</w:t>
            </w:r>
            <w:proofErr w:type="spellEnd"/>
          </w:p>
          <w:p w:rsidR="00767C3B" w:rsidRPr="00767C3B" w:rsidRDefault="00767C3B">
            <w:pPr>
              <w:pStyle w:val="Akapitzlist"/>
              <w:numPr>
                <w:ilvl w:val="0"/>
                <w:numId w:val="21"/>
              </w:numPr>
              <w:spacing w:after="0"/>
              <w:rPr>
                <w:rFonts w:ascii="Verdana" w:hAnsi="Verdana"/>
                <w:sz w:val="16"/>
                <w:szCs w:val="16"/>
                <w:lang w:val="pl-PL"/>
              </w:rPr>
            </w:pPr>
            <w:r w:rsidRPr="00767C3B">
              <w:rPr>
                <w:rFonts w:ascii="Verdana" w:hAnsi="Verdana"/>
                <w:sz w:val="16"/>
                <w:szCs w:val="16"/>
                <w:lang w:val="pl-PL"/>
              </w:rPr>
              <w:t xml:space="preserve">Może odbierać wiadomości bezpośrednio z </w:t>
            </w:r>
            <w:proofErr w:type="spellStart"/>
            <w:r w:rsidRPr="00767C3B">
              <w:rPr>
                <w:rFonts w:ascii="Verdana" w:hAnsi="Verdana"/>
                <w:sz w:val="16"/>
                <w:szCs w:val="16"/>
                <w:lang w:val="pl-PL"/>
              </w:rPr>
              <w:t>syslog</w:t>
            </w:r>
            <w:proofErr w:type="spellEnd"/>
            <w:r w:rsidRPr="00767C3B">
              <w:rPr>
                <w:rFonts w:ascii="Verdana" w:hAnsi="Verdana"/>
                <w:sz w:val="16"/>
                <w:szCs w:val="16"/>
                <w:lang w:val="pl-PL"/>
              </w:rPr>
              <w:t xml:space="preserve"> lub SNMP </w:t>
            </w:r>
            <w:proofErr w:type="spellStart"/>
            <w:r w:rsidRPr="00767C3B">
              <w:rPr>
                <w:rFonts w:ascii="Verdana" w:hAnsi="Verdana"/>
                <w:sz w:val="16"/>
                <w:szCs w:val="16"/>
                <w:lang w:val="pl-PL"/>
              </w:rPr>
              <w:t>traps</w:t>
            </w:r>
            <w:proofErr w:type="spellEnd"/>
          </w:p>
          <w:p w:rsidR="00767C3B" w:rsidRPr="00767C3B" w:rsidRDefault="00767C3B">
            <w:pPr>
              <w:pStyle w:val="Akapitzlist"/>
              <w:numPr>
                <w:ilvl w:val="0"/>
                <w:numId w:val="21"/>
              </w:numPr>
              <w:spacing w:after="0"/>
              <w:rPr>
                <w:rFonts w:ascii="Verdana" w:hAnsi="Verdana"/>
                <w:sz w:val="16"/>
                <w:szCs w:val="16"/>
                <w:lang w:val="pl-PL"/>
              </w:rPr>
            </w:pPr>
            <w:r w:rsidRPr="00767C3B">
              <w:rPr>
                <w:rFonts w:ascii="Verdana" w:hAnsi="Verdana"/>
                <w:sz w:val="16"/>
                <w:szCs w:val="16"/>
                <w:lang w:val="pl-PL"/>
              </w:rPr>
              <w:t xml:space="preserve">Za pomocą agentów potrafi oceniać logi tekstowe oraz logi Windows Event </w:t>
            </w:r>
          </w:p>
          <w:p w:rsidR="00767C3B" w:rsidRPr="00767C3B" w:rsidRDefault="00767C3B">
            <w:pPr>
              <w:pStyle w:val="Akapitzlist"/>
              <w:numPr>
                <w:ilvl w:val="0"/>
                <w:numId w:val="21"/>
              </w:numPr>
              <w:spacing w:after="0"/>
              <w:rPr>
                <w:rFonts w:ascii="Verdana" w:hAnsi="Verdana"/>
                <w:sz w:val="16"/>
                <w:szCs w:val="16"/>
                <w:lang w:val="pl-PL"/>
              </w:rPr>
            </w:pPr>
            <w:r w:rsidRPr="00767C3B">
              <w:rPr>
                <w:rFonts w:ascii="Verdana" w:hAnsi="Verdana"/>
                <w:sz w:val="16"/>
                <w:szCs w:val="16"/>
                <w:lang w:val="pl-PL"/>
              </w:rPr>
              <w:t>Klasyfikuje wiadomości bazując zdefiniowanych przez użytkownika regułach, potrafi korelować, podsumowywać, liczyć, opisywać i przepisywać wiadomości, a także uwzględniać ich relacje czasowe.</w:t>
            </w:r>
          </w:p>
        </w:tc>
        <w:tc>
          <w:tcPr>
            <w:tcW w:w="1276" w:type="dxa"/>
            <w:tcBorders>
              <w:top w:val="single" w:sz="4" w:space="0" w:color="000000"/>
              <w:left w:val="single" w:sz="4" w:space="0" w:color="000000"/>
              <w:bottom w:val="single" w:sz="4" w:space="0" w:color="000000"/>
              <w:right w:val="single" w:sz="4" w:space="0" w:color="000000"/>
            </w:tcBorders>
          </w:tcPr>
          <w:p w:rsidR="00767C3B" w:rsidRPr="00767C3B" w:rsidRDefault="00767C3B" w:rsidP="00E34A37">
            <w:pPr>
              <w:rPr>
                <w:rFonts w:ascii="Verdana" w:hAnsi="Verdana"/>
                <w:sz w:val="16"/>
                <w:szCs w:val="16"/>
                <w:lang w:val="pl-PL"/>
              </w:rPr>
            </w:pPr>
          </w:p>
          <w:p w:rsidR="00767C3B" w:rsidRPr="00F70C7F" w:rsidRDefault="00767C3B" w:rsidP="00E34A37">
            <w:pPr>
              <w:rPr>
                <w:rFonts w:ascii="Verdana" w:hAnsi="Verdana"/>
                <w:sz w:val="16"/>
                <w:szCs w:val="16"/>
              </w:rPr>
            </w:pPr>
            <w:r w:rsidRPr="00F70C7F">
              <w:rPr>
                <w:rFonts w:ascii="Verdana" w:hAnsi="Verdana"/>
                <w:sz w:val="16"/>
                <w:szCs w:val="16"/>
              </w:rPr>
              <w:t>TAK</w:t>
            </w:r>
          </w:p>
        </w:tc>
        <w:tc>
          <w:tcPr>
            <w:tcW w:w="4678" w:type="dxa"/>
            <w:tcBorders>
              <w:top w:val="single" w:sz="4" w:space="0" w:color="000000"/>
              <w:left w:val="single" w:sz="4" w:space="0" w:color="000000"/>
              <w:bottom w:val="single" w:sz="4" w:space="0" w:color="000000"/>
              <w:right w:val="single" w:sz="4" w:space="0" w:color="000000"/>
            </w:tcBorders>
          </w:tcPr>
          <w:p w:rsidR="00767C3B" w:rsidRPr="00F70C7F" w:rsidRDefault="00767C3B" w:rsidP="00E34A37">
            <w:pPr>
              <w:rPr>
                <w:rFonts w:ascii="Verdana" w:hAnsi="Verdana"/>
                <w:sz w:val="16"/>
                <w:szCs w:val="16"/>
              </w:rPr>
            </w:pPr>
          </w:p>
        </w:tc>
      </w:tr>
      <w:tr w:rsidR="00767C3B" w:rsidRPr="00F70C7F" w:rsidTr="00E34A37">
        <w:trPr>
          <w:trHeight w:val="446"/>
        </w:trPr>
        <w:tc>
          <w:tcPr>
            <w:tcW w:w="10798" w:type="dxa"/>
            <w:gridSpan w:val="4"/>
            <w:tcBorders>
              <w:top w:val="single" w:sz="4" w:space="0" w:color="000000"/>
              <w:left w:val="single" w:sz="4" w:space="0" w:color="000000"/>
              <w:bottom w:val="single" w:sz="4" w:space="0" w:color="000000"/>
              <w:right w:val="single" w:sz="4" w:space="0" w:color="000000"/>
            </w:tcBorders>
            <w:shd w:val="clear" w:color="auto" w:fill="A6A6A6"/>
          </w:tcPr>
          <w:p w:rsidR="00767C3B" w:rsidRPr="00F70C7F" w:rsidRDefault="00767C3B" w:rsidP="00E34A37">
            <w:pPr>
              <w:rPr>
                <w:rFonts w:ascii="Verdana" w:hAnsi="Verdana"/>
                <w:sz w:val="16"/>
                <w:szCs w:val="16"/>
              </w:rPr>
            </w:pPr>
            <w:r w:rsidRPr="00F70C7F">
              <w:rPr>
                <w:rFonts w:ascii="Verdana" w:hAnsi="Verdana"/>
                <w:sz w:val="16"/>
                <w:szCs w:val="16"/>
              </w:rPr>
              <w:t>Cyberbezpieczeństwo</w:t>
            </w:r>
          </w:p>
        </w:tc>
      </w:tr>
      <w:tr w:rsidR="00767C3B" w:rsidRPr="00F70C7F" w:rsidTr="00E34A37">
        <w:trPr>
          <w:trHeight w:val="601"/>
        </w:trPr>
        <w:tc>
          <w:tcPr>
            <w:tcW w:w="567" w:type="dxa"/>
            <w:tcBorders>
              <w:top w:val="single" w:sz="4" w:space="0" w:color="000000"/>
              <w:left w:val="single" w:sz="4" w:space="0" w:color="000000"/>
              <w:bottom w:val="single" w:sz="4" w:space="0" w:color="000000"/>
              <w:right w:val="single" w:sz="4" w:space="0" w:color="000000"/>
            </w:tcBorders>
          </w:tcPr>
          <w:p w:rsidR="00767C3B" w:rsidRPr="00F70C7F" w:rsidRDefault="00767C3B" w:rsidP="00E34A37">
            <w:pPr>
              <w:rPr>
                <w:rFonts w:ascii="Verdana" w:hAnsi="Verdana"/>
                <w:sz w:val="16"/>
                <w:szCs w:val="16"/>
              </w:rPr>
            </w:pPr>
            <w:r w:rsidRPr="00F70C7F">
              <w:rPr>
                <w:rFonts w:ascii="Verdana" w:hAnsi="Verdana"/>
                <w:sz w:val="16"/>
                <w:szCs w:val="16"/>
              </w:rPr>
              <w:t>1.</w:t>
            </w:r>
          </w:p>
        </w:tc>
        <w:tc>
          <w:tcPr>
            <w:tcW w:w="4277" w:type="dxa"/>
            <w:tcBorders>
              <w:top w:val="single" w:sz="4" w:space="0" w:color="000000"/>
              <w:left w:val="single" w:sz="4" w:space="0" w:color="000000"/>
              <w:bottom w:val="single" w:sz="4" w:space="0" w:color="000000"/>
              <w:right w:val="single" w:sz="4" w:space="0" w:color="000000"/>
            </w:tcBorders>
          </w:tcPr>
          <w:p w:rsidR="00767C3B" w:rsidRPr="00767C3B" w:rsidRDefault="00767C3B">
            <w:pPr>
              <w:pStyle w:val="Akapitzlist"/>
              <w:numPr>
                <w:ilvl w:val="0"/>
                <w:numId w:val="22"/>
              </w:numPr>
              <w:spacing w:after="0"/>
              <w:rPr>
                <w:rFonts w:ascii="Verdana" w:hAnsi="Verdana"/>
                <w:sz w:val="16"/>
                <w:szCs w:val="16"/>
                <w:lang w:val="pl-PL"/>
              </w:rPr>
            </w:pPr>
            <w:r w:rsidRPr="00767C3B">
              <w:rPr>
                <w:rFonts w:ascii="Verdana" w:hAnsi="Verdana"/>
                <w:sz w:val="16"/>
                <w:szCs w:val="16"/>
                <w:lang w:val="pl-PL"/>
              </w:rPr>
              <w:t>System monitoruje urządzenia klasy UTM minimum w zakresie:</w:t>
            </w:r>
          </w:p>
          <w:p w:rsidR="00767C3B" w:rsidRPr="00767C3B" w:rsidRDefault="00767C3B">
            <w:pPr>
              <w:pStyle w:val="Akapitzlist"/>
              <w:numPr>
                <w:ilvl w:val="0"/>
                <w:numId w:val="23"/>
              </w:numPr>
              <w:spacing w:after="0"/>
              <w:rPr>
                <w:rFonts w:ascii="Verdana" w:hAnsi="Verdana"/>
                <w:sz w:val="16"/>
                <w:szCs w:val="16"/>
                <w:lang w:val="pl-PL"/>
              </w:rPr>
            </w:pPr>
            <w:r w:rsidRPr="00767C3B">
              <w:rPr>
                <w:rFonts w:ascii="Verdana" w:hAnsi="Verdana"/>
                <w:sz w:val="16"/>
                <w:szCs w:val="16"/>
                <w:lang w:val="pl-PL"/>
              </w:rPr>
              <w:t xml:space="preserve">wykrywanie włamań i szybkość blokowania WARN lub CRIT, jeśli wskaźnik wykrywania przekracza poziomy konfigurowane przez użytkownika </w:t>
            </w:r>
          </w:p>
          <w:p w:rsidR="00767C3B" w:rsidRPr="00767C3B" w:rsidRDefault="00767C3B">
            <w:pPr>
              <w:pStyle w:val="Akapitzlist"/>
              <w:numPr>
                <w:ilvl w:val="0"/>
                <w:numId w:val="23"/>
              </w:numPr>
              <w:spacing w:after="0"/>
              <w:rPr>
                <w:rFonts w:ascii="Verdana" w:hAnsi="Verdana"/>
                <w:sz w:val="16"/>
                <w:szCs w:val="16"/>
                <w:lang w:val="pl-PL"/>
              </w:rPr>
            </w:pPr>
            <w:r w:rsidRPr="00767C3B">
              <w:rPr>
                <w:rFonts w:ascii="Verdana" w:hAnsi="Verdana"/>
                <w:sz w:val="16"/>
                <w:szCs w:val="16"/>
                <w:lang w:val="pl-PL"/>
              </w:rPr>
              <w:t xml:space="preserve">monitoruje stan synchronizacji </w:t>
            </w:r>
            <w:proofErr w:type="spellStart"/>
            <w:r w:rsidRPr="00767C3B">
              <w:rPr>
                <w:rFonts w:ascii="Verdana" w:hAnsi="Verdana"/>
                <w:sz w:val="16"/>
                <w:szCs w:val="16"/>
                <w:lang w:val="pl-PL"/>
              </w:rPr>
              <w:t>klastra</w:t>
            </w:r>
            <w:proofErr w:type="spellEnd"/>
            <w:r w:rsidRPr="00767C3B">
              <w:rPr>
                <w:rFonts w:ascii="Verdana" w:hAnsi="Verdana"/>
                <w:sz w:val="16"/>
                <w:szCs w:val="16"/>
                <w:lang w:val="pl-PL"/>
              </w:rPr>
              <w:t xml:space="preserve"> </w:t>
            </w:r>
            <w:proofErr w:type="spellStart"/>
            <w:r w:rsidRPr="00767C3B">
              <w:rPr>
                <w:rFonts w:ascii="Verdana" w:hAnsi="Verdana"/>
                <w:sz w:val="16"/>
                <w:szCs w:val="16"/>
                <w:lang w:val="pl-PL"/>
              </w:rPr>
              <w:t>High-Availability</w:t>
            </w:r>
            <w:proofErr w:type="spellEnd"/>
            <w:r w:rsidRPr="00767C3B">
              <w:rPr>
                <w:rFonts w:ascii="Verdana" w:hAnsi="Verdana"/>
                <w:sz w:val="16"/>
                <w:szCs w:val="16"/>
                <w:lang w:val="pl-PL"/>
              </w:rPr>
              <w:t>. Status „zsynchronizowany” jest uważany za OK, a status „niezsynchronizowany” CRIT.</w:t>
            </w:r>
          </w:p>
          <w:p w:rsidR="00767C3B" w:rsidRPr="00767C3B" w:rsidRDefault="00767C3B">
            <w:pPr>
              <w:pStyle w:val="Akapitzlist"/>
              <w:numPr>
                <w:ilvl w:val="0"/>
                <w:numId w:val="23"/>
              </w:numPr>
              <w:spacing w:after="0"/>
              <w:rPr>
                <w:rFonts w:ascii="Verdana" w:hAnsi="Verdana"/>
                <w:sz w:val="16"/>
                <w:szCs w:val="16"/>
                <w:lang w:val="pl-PL"/>
              </w:rPr>
            </w:pPr>
            <w:r w:rsidRPr="00767C3B">
              <w:rPr>
                <w:rFonts w:ascii="Verdana" w:hAnsi="Verdana"/>
                <w:sz w:val="16"/>
                <w:szCs w:val="16"/>
                <w:lang w:val="pl-PL"/>
              </w:rPr>
              <w:t>monitoruje ogólny stan alarmów czujników urządzenia Firewall. Status kontroli jest OK, jeśli wszystkie czujniki mają status alarmu „fałsz” (0) i CRIT, jeśli co najmniej jeden czujnik ma stan alarmu „prawda” (1).</w:t>
            </w:r>
          </w:p>
          <w:p w:rsidR="00767C3B" w:rsidRPr="00767C3B" w:rsidRDefault="00767C3B">
            <w:pPr>
              <w:pStyle w:val="Akapitzlist"/>
              <w:numPr>
                <w:ilvl w:val="0"/>
                <w:numId w:val="23"/>
              </w:numPr>
              <w:spacing w:after="0"/>
              <w:rPr>
                <w:rFonts w:ascii="Verdana" w:hAnsi="Verdana"/>
                <w:sz w:val="16"/>
                <w:szCs w:val="16"/>
                <w:lang w:val="pl-PL"/>
              </w:rPr>
            </w:pPr>
            <w:r w:rsidRPr="00767C3B">
              <w:rPr>
                <w:rFonts w:ascii="Verdana" w:hAnsi="Verdana"/>
                <w:sz w:val="16"/>
                <w:szCs w:val="16"/>
                <w:lang w:val="pl-PL"/>
              </w:rPr>
              <w:t xml:space="preserve">monitoruje aktualną liczbę sesji na urządzeniu </w:t>
            </w:r>
          </w:p>
          <w:p w:rsidR="00767C3B" w:rsidRPr="00767C3B" w:rsidRDefault="00767C3B">
            <w:pPr>
              <w:pStyle w:val="Akapitzlist"/>
              <w:numPr>
                <w:ilvl w:val="0"/>
                <w:numId w:val="23"/>
              </w:numPr>
              <w:spacing w:after="0"/>
              <w:rPr>
                <w:rFonts w:ascii="Verdana" w:hAnsi="Verdana"/>
                <w:sz w:val="16"/>
                <w:szCs w:val="16"/>
                <w:lang w:val="pl-PL"/>
              </w:rPr>
            </w:pPr>
            <w:r w:rsidRPr="00767C3B">
              <w:rPr>
                <w:rFonts w:ascii="Verdana" w:hAnsi="Verdana"/>
                <w:sz w:val="16"/>
                <w:szCs w:val="16"/>
                <w:lang w:val="pl-PL"/>
              </w:rPr>
              <w:t xml:space="preserve">monitoruje liczbę dostępnych tuneli </w:t>
            </w:r>
            <w:proofErr w:type="spellStart"/>
            <w:r w:rsidRPr="00767C3B">
              <w:rPr>
                <w:rFonts w:ascii="Verdana" w:hAnsi="Verdana"/>
                <w:sz w:val="16"/>
                <w:szCs w:val="16"/>
                <w:lang w:val="pl-PL"/>
              </w:rPr>
              <w:t>IPSec</w:t>
            </w:r>
            <w:proofErr w:type="spellEnd"/>
            <w:r w:rsidRPr="00767C3B">
              <w:rPr>
                <w:rFonts w:ascii="Verdana" w:hAnsi="Verdana"/>
                <w:sz w:val="16"/>
                <w:szCs w:val="16"/>
                <w:lang w:val="pl-PL"/>
              </w:rPr>
              <w:t xml:space="preserve"> VPN</w:t>
            </w:r>
          </w:p>
          <w:p w:rsidR="00767C3B" w:rsidRPr="00767C3B" w:rsidRDefault="00767C3B">
            <w:pPr>
              <w:pStyle w:val="Akapitzlist"/>
              <w:numPr>
                <w:ilvl w:val="0"/>
                <w:numId w:val="23"/>
              </w:numPr>
              <w:spacing w:after="0"/>
              <w:rPr>
                <w:rFonts w:ascii="Verdana" w:hAnsi="Verdana"/>
                <w:sz w:val="16"/>
                <w:szCs w:val="16"/>
                <w:lang w:val="pl-PL"/>
              </w:rPr>
            </w:pPr>
            <w:r w:rsidRPr="00767C3B">
              <w:rPr>
                <w:rFonts w:ascii="Verdana" w:hAnsi="Verdana"/>
                <w:sz w:val="16"/>
                <w:szCs w:val="16"/>
                <w:lang w:val="pl-PL"/>
              </w:rPr>
              <w:t xml:space="preserve">monitoruje wykrywanie wirusów i szybkość blokowania systemów </w:t>
            </w:r>
            <w:proofErr w:type="spellStart"/>
            <w:r w:rsidRPr="00767C3B">
              <w:rPr>
                <w:rFonts w:ascii="Verdana" w:hAnsi="Verdana"/>
                <w:sz w:val="16"/>
                <w:szCs w:val="16"/>
                <w:lang w:val="pl-PL"/>
              </w:rPr>
              <w:t>FortiGate</w:t>
            </w:r>
            <w:proofErr w:type="spellEnd"/>
            <w:r w:rsidRPr="00767C3B">
              <w:rPr>
                <w:rFonts w:ascii="Verdana" w:hAnsi="Verdana"/>
                <w:sz w:val="16"/>
                <w:szCs w:val="16"/>
                <w:lang w:val="pl-PL"/>
              </w:rPr>
              <w:t xml:space="preserve"> </w:t>
            </w:r>
            <w:proofErr w:type="spellStart"/>
            <w:r w:rsidRPr="00767C3B">
              <w:rPr>
                <w:rFonts w:ascii="Verdana" w:hAnsi="Verdana"/>
                <w:sz w:val="16"/>
                <w:szCs w:val="16"/>
                <w:lang w:val="pl-PL"/>
              </w:rPr>
              <w:t>AntiVirus</w:t>
            </w:r>
            <w:proofErr w:type="spellEnd"/>
            <w:r w:rsidRPr="00767C3B">
              <w:rPr>
                <w:rFonts w:ascii="Verdana" w:hAnsi="Verdana"/>
                <w:sz w:val="16"/>
                <w:szCs w:val="16"/>
                <w:lang w:val="pl-PL"/>
              </w:rPr>
              <w:t>. Przechodzi WARN lub CRIT, jeśli wskaźnik wykrywania przekracza poziomy konfigurowane przez użytkownika.</w:t>
            </w:r>
          </w:p>
          <w:p w:rsidR="00767C3B" w:rsidRPr="00F70C7F" w:rsidRDefault="00767C3B">
            <w:pPr>
              <w:pStyle w:val="Akapitzlist"/>
              <w:numPr>
                <w:ilvl w:val="0"/>
                <w:numId w:val="23"/>
              </w:numPr>
              <w:spacing w:after="0"/>
              <w:rPr>
                <w:rFonts w:ascii="Verdana" w:hAnsi="Verdana"/>
                <w:sz w:val="16"/>
                <w:szCs w:val="16"/>
              </w:rPr>
            </w:pPr>
            <w:proofErr w:type="spellStart"/>
            <w:r w:rsidRPr="00F70C7F">
              <w:rPr>
                <w:rFonts w:ascii="Verdana" w:hAnsi="Verdana"/>
                <w:sz w:val="16"/>
                <w:szCs w:val="16"/>
              </w:rPr>
              <w:t>monitorujepoziomwykorzystaniaprocesora</w:t>
            </w:r>
            <w:proofErr w:type="spellEnd"/>
          </w:p>
          <w:p w:rsidR="00767C3B" w:rsidRPr="00F70C7F" w:rsidRDefault="00767C3B">
            <w:pPr>
              <w:pStyle w:val="Akapitzlist"/>
              <w:numPr>
                <w:ilvl w:val="0"/>
                <w:numId w:val="23"/>
              </w:numPr>
              <w:rPr>
                <w:rFonts w:ascii="Verdana" w:hAnsi="Verdana"/>
                <w:sz w:val="16"/>
                <w:szCs w:val="16"/>
              </w:rPr>
            </w:pPr>
            <w:r w:rsidRPr="00767C3B">
              <w:rPr>
                <w:rFonts w:ascii="Verdana" w:hAnsi="Verdana"/>
                <w:sz w:val="16"/>
                <w:szCs w:val="16"/>
                <w:lang w:val="pl-PL"/>
              </w:rPr>
              <w:t xml:space="preserve">Górne domyślne poziomy to 80,0, 90,0 procent. </w:t>
            </w:r>
            <w:proofErr w:type="spellStart"/>
            <w:r w:rsidRPr="00F70C7F">
              <w:rPr>
                <w:rFonts w:ascii="Verdana" w:hAnsi="Verdana"/>
                <w:sz w:val="16"/>
                <w:szCs w:val="16"/>
              </w:rPr>
              <w:t>Poziomysąkonfigurowalne</w:t>
            </w:r>
            <w:proofErr w:type="spellEnd"/>
            <w:r w:rsidRPr="00F70C7F">
              <w:rPr>
                <w:rFonts w:ascii="Verdana" w:hAnsi="Verdana"/>
                <w:sz w:val="16"/>
                <w:szCs w:val="16"/>
              </w:rPr>
              <w:t xml:space="preserve">.     </w:t>
            </w:r>
          </w:p>
          <w:p w:rsidR="00767C3B" w:rsidRPr="00767C3B" w:rsidRDefault="00767C3B">
            <w:pPr>
              <w:pStyle w:val="Akapitzlist"/>
              <w:numPr>
                <w:ilvl w:val="0"/>
                <w:numId w:val="22"/>
              </w:numPr>
              <w:rPr>
                <w:rFonts w:ascii="Verdana" w:hAnsi="Verdana"/>
                <w:sz w:val="16"/>
                <w:szCs w:val="16"/>
                <w:lang w:val="pl-PL"/>
              </w:rPr>
            </w:pPr>
            <w:r w:rsidRPr="00767C3B">
              <w:rPr>
                <w:rFonts w:ascii="Verdana" w:hAnsi="Verdana"/>
                <w:sz w:val="16"/>
                <w:szCs w:val="16"/>
                <w:lang w:val="pl-PL"/>
              </w:rPr>
              <w:t xml:space="preserve">System ma możliwość odbierania i prezentacji danych z UTM z wykorzystaniem </w:t>
            </w:r>
            <w:r w:rsidRPr="00767C3B">
              <w:rPr>
                <w:rFonts w:ascii="Verdana" w:hAnsi="Verdana"/>
                <w:sz w:val="16"/>
                <w:szCs w:val="16"/>
                <w:lang w:val="pl-PL"/>
              </w:rPr>
              <w:lastRenderedPageBreak/>
              <w:t xml:space="preserve">kolektora logów </w:t>
            </w:r>
            <w:proofErr w:type="spellStart"/>
            <w:r w:rsidRPr="00767C3B">
              <w:rPr>
                <w:rFonts w:ascii="Verdana" w:hAnsi="Verdana"/>
                <w:sz w:val="16"/>
                <w:szCs w:val="16"/>
                <w:lang w:val="pl-PL"/>
              </w:rPr>
              <w:t>syslog</w:t>
            </w:r>
            <w:proofErr w:type="spellEnd"/>
          </w:p>
          <w:p w:rsidR="00767C3B" w:rsidRPr="00767C3B" w:rsidRDefault="00767C3B">
            <w:pPr>
              <w:pStyle w:val="Akapitzlist"/>
              <w:numPr>
                <w:ilvl w:val="0"/>
                <w:numId w:val="22"/>
              </w:numPr>
              <w:rPr>
                <w:rFonts w:ascii="Verdana" w:hAnsi="Verdana"/>
                <w:sz w:val="16"/>
                <w:szCs w:val="16"/>
                <w:lang w:val="pl-PL"/>
              </w:rPr>
            </w:pPr>
            <w:r w:rsidRPr="00767C3B">
              <w:rPr>
                <w:rFonts w:ascii="Verdana" w:hAnsi="Verdana"/>
                <w:sz w:val="16"/>
                <w:szCs w:val="16"/>
                <w:lang w:val="pl-PL"/>
              </w:rPr>
              <w:t xml:space="preserve">System ma możliwość odbierania danych z systemu EDR z wykorzystaniem kolektora logów </w:t>
            </w:r>
            <w:proofErr w:type="spellStart"/>
            <w:r w:rsidRPr="00767C3B">
              <w:rPr>
                <w:rFonts w:ascii="Verdana" w:hAnsi="Verdana"/>
                <w:sz w:val="16"/>
                <w:szCs w:val="16"/>
                <w:lang w:val="pl-PL"/>
              </w:rPr>
              <w:t>syslog</w:t>
            </w:r>
            <w:proofErr w:type="spellEnd"/>
            <w:r w:rsidRPr="00767C3B">
              <w:rPr>
                <w:rFonts w:ascii="Verdana" w:hAnsi="Verdana"/>
                <w:sz w:val="16"/>
                <w:szCs w:val="16"/>
                <w:lang w:val="pl-PL"/>
              </w:rPr>
              <w:t>.</w:t>
            </w:r>
          </w:p>
        </w:tc>
        <w:tc>
          <w:tcPr>
            <w:tcW w:w="1276" w:type="dxa"/>
            <w:tcBorders>
              <w:top w:val="single" w:sz="4" w:space="0" w:color="000000"/>
              <w:left w:val="single" w:sz="4" w:space="0" w:color="000000"/>
              <w:bottom w:val="single" w:sz="4" w:space="0" w:color="000000"/>
              <w:right w:val="single" w:sz="4" w:space="0" w:color="000000"/>
            </w:tcBorders>
          </w:tcPr>
          <w:p w:rsidR="00767C3B" w:rsidRPr="00767C3B" w:rsidRDefault="00767C3B" w:rsidP="00E34A37">
            <w:pPr>
              <w:rPr>
                <w:rFonts w:ascii="Verdana" w:hAnsi="Verdana"/>
                <w:sz w:val="16"/>
                <w:szCs w:val="16"/>
                <w:lang w:val="pl-PL"/>
              </w:rPr>
            </w:pPr>
          </w:p>
          <w:p w:rsidR="00767C3B" w:rsidRPr="00F70C7F" w:rsidRDefault="00767C3B" w:rsidP="00E34A37">
            <w:pPr>
              <w:rPr>
                <w:rFonts w:ascii="Verdana" w:hAnsi="Verdana"/>
                <w:sz w:val="16"/>
                <w:szCs w:val="16"/>
              </w:rPr>
            </w:pPr>
            <w:r w:rsidRPr="00F70C7F">
              <w:rPr>
                <w:rFonts w:ascii="Verdana" w:hAnsi="Verdana"/>
                <w:sz w:val="16"/>
                <w:szCs w:val="16"/>
              </w:rPr>
              <w:t>TAK</w:t>
            </w:r>
          </w:p>
        </w:tc>
        <w:tc>
          <w:tcPr>
            <w:tcW w:w="4678" w:type="dxa"/>
            <w:tcBorders>
              <w:top w:val="single" w:sz="4" w:space="0" w:color="000000"/>
              <w:left w:val="single" w:sz="4" w:space="0" w:color="000000"/>
              <w:bottom w:val="single" w:sz="4" w:space="0" w:color="000000"/>
              <w:right w:val="single" w:sz="4" w:space="0" w:color="000000"/>
            </w:tcBorders>
          </w:tcPr>
          <w:p w:rsidR="00767C3B" w:rsidRPr="00F70C7F" w:rsidRDefault="00767C3B" w:rsidP="00E34A37">
            <w:pPr>
              <w:rPr>
                <w:rFonts w:ascii="Verdana" w:hAnsi="Verdana"/>
                <w:sz w:val="16"/>
                <w:szCs w:val="16"/>
              </w:rPr>
            </w:pPr>
          </w:p>
        </w:tc>
      </w:tr>
      <w:tr w:rsidR="00767C3B" w:rsidRPr="00F70C7F" w:rsidTr="00E34A37">
        <w:trPr>
          <w:trHeight w:val="446"/>
        </w:trPr>
        <w:tc>
          <w:tcPr>
            <w:tcW w:w="10798" w:type="dxa"/>
            <w:gridSpan w:val="4"/>
            <w:tcBorders>
              <w:top w:val="single" w:sz="4" w:space="0" w:color="000000"/>
              <w:left w:val="single" w:sz="4" w:space="0" w:color="000000"/>
              <w:bottom w:val="single" w:sz="4" w:space="0" w:color="000000"/>
              <w:right w:val="single" w:sz="4" w:space="0" w:color="000000"/>
            </w:tcBorders>
            <w:shd w:val="clear" w:color="auto" w:fill="A6A6A6"/>
          </w:tcPr>
          <w:p w:rsidR="00767C3B" w:rsidRPr="00F70C7F" w:rsidRDefault="00767C3B" w:rsidP="00E34A37">
            <w:pPr>
              <w:rPr>
                <w:rFonts w:ascii="Verdana" w:hAnsi="Verdana"/>
                <w:sz w:val="16"/>
                <w:szCs w:val="16"/>
              </w:rPr>
            </w:pPr>
            <w:r w:rsidRPr="00F70C7F">
              <w:rPr>
                <w:rFonts w:ascii="Verdana" w:hAnsi="Verdana"/>
                <w:sz w:val="16"/>
                <w:szCs w:val="16"/>
              </w:rPr>
              <w:lastRenderedPageBreak/>
              <w:t>SOC i NOC</w:t>
            </w:r>
          </w:p>
        </w:tc>
      </w:tr>
      <w:tr w:rsidR="00767C3B" w:rsidRPr="00F70C7F" w:rsidTr="00E34A37">
        <w:trPr>
          <w:trHeight w:val="601"/>
        </w:trPr>
        <w:tc>
          <w:tcPr>
            <w:tcW w:w="567" w:type="dxa"/>
            <w:tcBorders>
              <w:top w:val="single" w:sz="4" w:space="0" w:color="000000"/>
              <w:left w:val="single" w:sz="4" w:space="0" w:color="000000"/>
              <w:bottom w:val="single" w:sz="4" w:space="0" w:color="000000"/>
              <w:right w:val="single" w:sz="4" w:space="0" w:color="000000"/>
            </w:tcBorders>
          </w:tcPr>
          <w:p w:rsidR="00767C3B" w:rsidRPr="00F70C7F" w:rsidRDefault="00767C3B" w:rsidP="00E34A37">
            <w:pPr>
              <w:rPr>
                <w:rFonts w:ascii="Verdana" w:hAnsi="Verdana"/>
                <w:sz w:val="16"/>
                <w:szCs w:val="16"/>
              </w:rPr>
            </w:pPr>
            <w:r w:rsidRPr="00F70C7F">
              <w:rPr>
                <w:rFonts w:ascii="Verdana" w:hAnsi="Verdana"/>
                <w:sz w:val="16"/>
                <w:szCs w:val="16"/>
              </w:rPr>
              <w:t>1.</w:t>
            </w:r>
          </w:p>
        </w:tc>
        <w:tc>
          <w:tcPr>
            <w:tcW w:w="4277" w:type="dxa"/>
            <w:tcBorders>
              <w:top w:val="single" w:sz="4" w:space="0" w:color="000000"/>
              <w:left w:val="single" w:sz="4" w:space="0" w:color="000000"/>
              <w:bottom w:val="single" w:sz="4" w:space="0" w:color="000000"/>
              <w:right w:val="single" w:sz="4" w:space="0" w:color="000000"/>
            </w:tcBorders>
          </w:tcPr>
          <w:p w:rsidR="00767C3B" w:rsidRPr="00767C3B" w:rsidRDefault="00767C3B">
            <w:pPr>
              <w:pStyle w:val="Akapitzlist"/>
              <w:numPr>
                <w:ilvl w:val="0"/>
                <w:numId w:val="24"/>
              </w:numPr>
              <w:rPr>
                <w:rFonts w:ascii="Verdana" w:hAnsi="Verdana"/>
                <w:sz w:val="16"/>
                <w:szCs w:val="16"/>
                <w:lang w:val="pl-PL"/>
              </w:rPr>
            </w:pPr>
            <w:r w:rsidRPr="00767C3B">
              <w:rPr>
                <w:rFonts w:ascii="Verdana" w:hAnsi="Verdana"/>
                <w:sz w:val="16"/>
                <w:szCs w:val="16"/>
                <w:lang w:val="pl-PL"/>
              </w:rPr>
              <w:t xml:space="preserve">Operacyjne Centrum Bezpieczeństwa; centrum kompetencyjne, które zajmować się będzie monitorowaniem infrastruktury teleinformatycznej, analizą zdarzeń, detekcją zagrożeń bezpieczeństwa i reagowaniem na wykryte incydenty naruszające bezpieczeństwo teleinformatyczne chronionych organizacji za pomocą analizy zbieranych logów z urządzeń, systemów IT oraz aplikacji, korelacją zdarzeń i detekcją zagrożeń oraz odpowiednią reakcję na pojawiające się incydenty </w:t>
            </w:r>
          </w:p>
          <w:p w:rsidR="00767C3B" w:rsidRPr="00767C3B" w:rsidRDefault="00767C3B">
            <w:pPr>
              <w:pStyle w:val="Akapitzlist"/>
              <w:numPr>
                <w:ilvl w:val="0"/>
                <w:numId w:val="24"/>
              </w:numPr>
              <w:rPr>
                <w:rFonts w:ascii="Verdana" w:hAnsi="Verdana"/>
                <w:sz w:val="16"/>
                <w:szCs w:val="16"/>
                <w:lang w:val="pl-PL"/>
              </w:rPr>
            </w:pPr>
            <w:r w:rsidRPr="00767C3B">
              <w:rPr>
                <w:rFonts w:ascii="Verdana" w:hAnsi="Verdana"/>
                <w:sz w:val="16"/>
                <w:szCs w:val="16"/>
                <w:lang w:val="pl-PL"/>
              </w:rPr>
              <w:t>W ramach realizacji zamówienia, Wykonawca będzie świadczył usługę monitorowania i analizy danych prezentowanych w Systemie monitorowania zgodnie z opisanymi poniżej wymaganiami.</w:t>
            </w:r>
          </w:p>
          <w:p w:rsidR="00767C3B" w:rsidRPr="00767C3B" w:rsidRDefault="00767C3B">
            <w:pPr>
              <w:pStyle w:val="Akapitzlist"/>
              <w:numPr>
                <w:ilvl w:val="0"/>
                <w:numId w:val="25"/>
              </w:numPr>
              <w:rPr>
                <w:rFonts w:ascii="Verdana" w:hAnsi="Verdana"/>
                <w:sz w:val="16"/>
                <w:szCs w:val="16"/>
                <w:lang w:val="pl-PL"/>
              </w:rPr>
            </w:pPr>
            <w:r w:rsidRPr="00767C3B">
              <w:rPr>
                <w:rFonts w:ascii="Verdana" w:hAnsi="Verdana"/>
                <w:sz w:val="16"/>
                <w:szCs w:val="16"/>
                <w:lang w:val="pl-PL"/>
              </w:rPr>
              <w:t xml:space="preserve">Monitorowanie zdarzeń naruszenia cyberbezpieczeństwa oraz ciągłości pracy infrastruktury w trybie 24 / 7 / 365, </w:t>
            </w:r>
          </w:p>
          <w:p w:rsidR="00767C3B" w:rsidRPr="00767C3B" w:rsidRDefault="00767C3B">
            <w:pPr>
              <w:pStyle w:val="Akapitzlist"/>
              <w:numPr>
                <w:ilvl w:val="0"/>
                <w:numId w:val="25"/>
              </w:numPr>
              <w:rPr>
                <w:rFonts w:ascii="Verdana" w:hAnsi="Verdana"/>
                <w:sz w:val="16"/>
                <w:szCs w:val="16"/>
                <w:lang w:val="pl-PL"/>
              </w:rPr>
            </w:pPr>
            <w:r w:rsidRPr="00767C3B">
              <w:rPr>
                <w:rFonts w:ascii="Verdana" w:hAnsi="Verdana"/>
                <w:sz w:val="16"/>
                <w:szCs w:val="16"/>
                <w:lang w:val="pl-PL"/>
              </w:rPr>
              <w:t xml:space="preserve">Przeprowadzanie wstępnej oceny zdarzeń i realizowanie ustalonych </w:t>
            </w:r>
            <w:sdt>
              <w:sdtPr>
                <w:rPr>
                  <w:rFonts w:ascii="Verdana" w:hAnsi="Verdana"/>
                  <w:sz w:val="16"/>
                  <w:szCs w:val="16"/>
                </w:rPr>
                <w:tag w:val="goog_rdk_13"/>
                <w:id w:val="-1812701846"/>
              </w:sdtPr>
              <w:sdtContent/>
            </w:sdt>
            <w:r w:rsidRPr="00767C3B">
              <w:rPr>
                <w:rFonts w:ascii="Verdana" w:hAnsi="Verdana"/>
                <w:sz w:val="16"/>
                <w:szCs w:val="16"/>
                <w:lang w:val="pl-PL"/>
              </w:rPr>
              <w:t>Scenariuszy Reakcji.</w:t>
            </w:r>
          </w:p>
          <w:p w:rsidR="00767C3B" w:rsidRPr="00767C3B" w:rsidRDefault="00767C3B">
            <w:pPr>
              <w:pStyle w:val="Akapitzlist"/>
              <w:numPr>
                <w:ilvl w:val="0"/>
                <w:numId w:val="25"/>
              </w:numPr>
              <w:rPr>
                <w:rFonts w:ascii="Verdana" w:hAnsi="Verdana"/>
                <w:sz w:val="16"/>
                <w:szCs w:val="16"/>
                <w:lang w:val="pl-PL"/>
              </w:rPr>
            </w:pPr>
            <w:r w:rsidRPr="00767C3B">
              <w:rPr>
                <w:rFonts w:ascii="Verdana" w:hAnsi="Verdana"/>
                <w:sz w:val="16"/>
                <w:szCs w:val="16"/>
                <w:lang w:val="pl-PL"/>
              </w:rPr>
              <w:t>Analizę i eliminację najprostszych znanych zdarzeń określonych w ramach Scenariusza</w:t>
            </w:r>
          </w:p>
          <w:p w:rsidR="00767C3B" w:rsidRPr="00F70C7F" w:rsidRDefault="00767C3B">
            <w:pPr>
              <w:pStyle w:val="Akapitzlist"/>
              <w:numPr>
                <w:ilvl w:val="0"/>
                <w:numId w:val="25"/>
              </w:numPr>
              <w:rPr>
                <w:rFonts w:ascii="Verdana" w:hAnsi="Verdana"/>
                <w:sz w:val="16"/>
                <w:szCs w:val="16"/>
              </w:rPr>
            </w:pPr>
            <w:proofErr w:type="spellStart"/>
            <w:r w:rsidRPr="00F70C7F">
              <w:rPr>
                <w:rFonts w:ascii="Verdana" w:hAnsi="Verdana"/>
                <w:sz w:val="16"/>
                <w:szCs w:val="16"/>
              </w:rPr>
              <w:t>Reakcji</w:t>
            </w:r>
            <w:proofErr w:type="spellEnd"/>
            <w:r w:rsidRPr="00F70C7F">
              <w:rPr>
                <w:rFonts w:ascii="Verdana" w:hAnsi="Verdana"/>
                <w:sz w:val="16"/>
                <w:szCs w:val="16"/>
              </w:rPr>
              <w:t>.</w:t>
            </w:r>
          </w:p>
          <w:p w:rsidR="00767C3B" w:rsidRPr="00767C3B" w:rsidRDefault="00767C3B">
            <w:pPr>
              <w:pStyle w:val="Akapitzlist"/>
              <w:numPr>
                <w:ilvl w:val="0"/>
                <w:numId w:val="25"/>
              </w:numPr>
              <w:rPr>
                <w:rFonts w:ascii="Verdana" w:hAnsi="Verdana"/>
                <w:sz w:val="16"/>
                <w:szCs w:val="16"/>
                <w:lang w:val="pl-PL"/>
              </w:rPr>
            </w:pPr>
            <w:r w:rsidRPr="00767C3B">
              <w:rPr>
                <w:rFonts w:ascii="Verdana" w:hAnsi="Verdana"/>
                <w:sz w:val="16"/>
                <w:szCs w:val="16"/>
                <w:lang w:val="pl-PL"/>
              </w:rPr>
              <w:t>Eskalowanie zdarzenia zgodnie w ramach ustalonego Scenariusza Reakcji.</w:t>
            </w:r>
          </w:p>
          <w:p w:rsidR="00767C3B" w:rsidRPr="005B0517" w:rsidRDefault="00767C3B" w:rsidP="00767C3B">
            <w:pPr>
              <w:pStyle w:val="Akapitzlist"/>
              <w:rPr>
                <w:rFonts w:ascii="Verdana" w:hAnsi="Verdana"/>
                <w:sz w:val="16"/>
                <w:szCs w:val="16"/>
                <w:lang w:val="pl-PL"/>
              </w:rPr>
            </w:pPr>
          </w:p>
        </w:tc>
        <w:tc>
          <w:tcPr>
            <w:tcW w:w="1276" w:type="dxa"/>
            <w:tcBorders>
              <w:top w:val="single" w:sz="4" w:space="0" w:color="000000"/>
              <w:left w:val="single" w:sz="4" w:space="0" w:color="000000"/>
              <w:bottom w:val="single" w:sz="4" w:space="0" w:color="000000"/>
              <w:right w:val="single" w:sz="4" w:space="0" w:color="000000"/>
            </w:tcBorders>
          </w:tcPr>
          <w:p w:rsidR="00767C3B" w:rsidRPr="005B0517" w:rsidRDefault="00767C3B" w:rsidP="00E34A37">
            <w:pPr>
              <w:rPr>
                <w:rFonts w:ascii="Verdana" w:hAnsi="Verdana"/>
                <w:sz w:val="16"/>
                <w:szCs w:val="16"/>
                <w:lang w:val="pl-PL"/>
              </w:rPr>
            </w:pPr>
          </w:p>
          <w:p w:rsidR="00767C3B" w:rsidRPr="00F70C7F" w:rsidRDefault="00767C3B" w:rsidP="00E34A37">
            <w:pPr>
              <w:rPr>
                <w:rFonts w:ascii="Verdana" w:hAnsi="Verdana"/>
                <w:sz w:val="16"/>
                <w:szCs w:val="16"/>
              </w:rPr>
            </w:pPr>
            <w:r w:rsidRPr="00F70C7F">
              <w:rPr>
                <w:rFonts w:ascii="Verdana" w:hAnsi="Verdana"/>
                <w:sz w:val="16"/>
                <w:szCs w:val="16"/>
              </w:rPr>
              <w:t>TAK</w:t>
            </w:r>
          </w:p>
        </w:tc>
        <w:tc>
          <w:tcPr>
            <w:tcW w:w="4678" w:type="dxa"/>
            <w:tcBorders>
              <w:top w:val="single" w:sz="4" w:space="0" w:color="000000"/>
              <w:left w:val="single" w:sz="4" w:space="0" w:color="000000"/>
              <w:bottom w:val="single" w:sz="4" w:space="0" w:color="000000"/>
              <w:right w:val="single" w:sz="4" w:space="0" w:color="000000"/>
            </w:tcBorders>
          </w:tcPr>
          <w:p w:rsidR="00767C3B" w:rsidRPr="00F70C7F" w:rsidRDefault="00767C3B" w:rsidP="00E34A37">
            <w:pPr>
              <w:rPr>
                <w:rFonts w:ascii="Verdana" w:hAnsi="Verdana"/>
                <w:sz w:val="16"/>
                <w:szCs w:val="16"/>
              </w:rPr>
            </w:pPr>
          </w:p>
        </w:tc>
      </w:tr>
    </w:tbl>
    <w:p w:rsidR="00767C3B" w:rsidRDefault="00767C3B" w:rsidP="003E7A36">
      <w:pPr>
        <w:rPr>
          <w:rFonts w:ascii="Calibri" w:hAnsi="Calibri" w:cs="Calibri"/>
          <w:sz w:val="18"/>
          <w:szCs w:val="18"/>
          <w:lang w:val="pl-PL"/>
        </w:rPr>
      </w:pPr>
    </w:p>
    <w:p w:rsidR="00767C3B" w:rsidRPr="00A92C97" w:rsidRDefault="00767C3B" w:rsidP="003E7A36">
      <w:pPr>
        <w:rPr>
          <w:rFonts w:ascii="Calibri" w:hAnsi="Calibri" w:cs="Calibri"/>
          <w:sz w:val="18"/>
          <w:szCs w:val="18"/>
          <w:lang w:val="pl-PL"/>
        </w:rPr>
      </w:pPr>
    </w:p>
    <w:p w:rsidR="008B43FC" w:rsidRPr="00A92C97" w:rsidRDefault="008B43FC" w:rsidP="008B43FC">
      <w:pPr>
        <w:spacing w:after="100"/>
        <w:ind w:left="540"/>
        <w:rPr>
          <w:rFonts w:ascii="Calibri" w:hAnsi="Calibri" w:cs="Calibri"/>
          <w:sz w:val="18"/>
          <w:szCs w:val="18"/>
          <w:lang w:val="pl-PL"/>
        </w:rPr>
      </w:pPr>
    </w:p>
    <w:p w:rsidR="008B43FC" w:rsidRPr="003E7A36" w:rsidRDefault="008B43FC" w:rsidP="008B43FC">
      <w:pPr>
        <w:spacing w:after="120"/>
        <w:rPr>
          <w:rFonts w:ascii="Calibri" w:hAnsi="Calibri" w:cs="Calibri"/>
          <w:sz w:val="18"/>
          <w:szCs w:val="18"/>
        </w:rPr>
      </w:pPr>
      <w:proofErr w:type="spellStart"/>
      <w:r w:rsidRPr="003E7A36">
        <w:rPr>
          <w:rFonts w:ascii="Calibri" w:hAnsi="Calibri" w:cs="Calibri"/>
          <w:sz w:val="18"/>
          <w:szCs w:val="18"/>
        </w:rPr>
        <w:t>Parametrypunktowane</w:t>
      </w:r>
      <w:proofErr w:type="spellEnd"/>
      <w:r w:rsidRPr="003E7A36">
        <w:rPr>
          <w:rFonts w:ascii="Calibri" w:hAnsi="Calibri" w:cs="Calibri"/>
          <w:sz w:val="18"/>
          <w:szCs w:val="18"/>
        </w:rPr>
        <w:t>:</w:t>
      </w:r>
    </w:p>
    <w:tbl>
      <w:tblPr>
        <w:tblW w:w="8913" w:type="dxa"/>
        <w:tblBorders>
          <w:top w:val="nil"/>
          <w:left w:val="nil"/>
          <w:bottom w:val="nil"/>
          <w:right w:val="nil"/>
          <w:insideH w:val="nil"/>
          <w:insideV w:val="nil"/>
        </w:tblBorders>
        <w:tblLayout w:type="fixed"/>
        <w:tblLook w:val="0600"/>
      </w:tblPr>
      <w:tblGrid>
        <w:gridCol w:w="7363"/>
        <w:gridCol w:w="1550"/>
      </w:tblGrid>
      <w:tr w:rsidR="008B43FC" w:rsidRPr="003E7A36" w:rsidTr="002E2018">
        <w:trPr>
          <w:trHeight w:val="435"/>
        </w:trPr>
        <w:tc>
          <w:tcPr>
            <w:tcW w:w="73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B43FC" w:rsidRPr="003E7A36" w:rsidRDefault="008B43FC" w:rsidP="006C15AA">
            <w:pPr>
              <w:spacing w:after="120"/>
              <w:rPr>
                <w:rFonts w:ascii="Calibri" w:hAnsi="Calibri" w:cs="Calibri"/>
                <w:b/>
                <w:sz w:val="18"/>
                <w:szCs w:val="18"/>
              </w:rPr>
            </w:pPr>
            <w:proofErr w:type="spellStart"/>
            <w:r w:rsidRPr="003E7A36">
              <w:rPr>
                <w:rFonts w:ascii="Calibri" w:hAnsi="Calibri" w:cs="Calibri"/>
                <w:b/>
                <w:sz w:val="18"/>
                <w:szCs w:val="18"/>
              </w:rPr>
              <w:t>Funkcjonalnośćurządzenia</w:t>
            </w:r>
            <w:proofErr w:type="spellEnd"/>
            <w:r w:rsidRPr="003E7A36">
              <w:rPr>
                <w:rFonts w:ascii="Calibri" w:hAnsi="Calibri" w:cs="Calibri"/>
                <w:b/>
                <w:sz w:val="18"/>
                <w:szCs w:val="18"/>
              </w:rPr>
              <w:t xml:space="preserve"> firewall</w:t>
            </w:r>
          </w:p>
        </w:tc>
        <w:tc>
          <w:tcPr>
            <w:tcW w:w="15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B43FC" w:rsidRPr="003E7A36" w:rsidRDefault="00BE7F79" w:rsidP="006C15AA">
            <w:pPr>
              <w:rPr>
                <w:rFonts w:ascii="Calibri" w:hAnsi="Calibri" w:cs="Calibri"/>
                <w:b/>
                <w:sz w:val="18"/>
                <w:szCs w:val="18"/>
              </w:rPr>
            </w:pPr>
            <w:proofErr w:type="spellStart"/>
            <w:r>
              <w:rPr>
                <w:rFonts w:ascii="Calibri" w:hAnsi="Calibri" w:cs="Calibri"/>
                <w:b/>
                <w:sz w:val="18"/>
                <w:szCs w:val="18"/>
              </w:rPr>
              <w:t>Liczba</w:t>
            </w:r>
            <w:r w:rsidR="008B43FC" w:rsidRPr="003E7A36">
              <w:rPr>
                <w:rFonts w:ascii="Calibri" w:hAnsi="Calibri" w:cs="Calibri"/>
                <w:b/>
                <w:sz w:val="18"/>
                <w:szCs w:val="18"/>
              </w:rPr>
              <w:t>pkt</w:t>
            </w:r>
            <w:proofErr w:type="spellEnd"/>
          </w:p>
        </w:tc>
      </w:tr>
      <w:tr w:rsidR="006932C4" w:rsidRPr="003E7A36" w:rsidTr="002E2018">
        <w:trPr>
          <w:trHeight w:val="1575"/>
        </w:trPr>
        <w:tc>
          <w:tcPr>
            <w:tcW w:w="73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6932C4" w:rsidRPr="003E7A36" w:rsidRDefault="006932C4" w:rsidP="006C15AA">
            <w:pPr>
              <w:spacing w:after="100"/>
              <w:rPr>
                <w:rFonts w:ascii="Calibri" w:hAnsi="Calibri" w:cs="Calibri"/>
                <w:sz w:val="18"/>
                <w:szCs w:val="18"/>
                <w:lang w:val="pl-PL"/>
              </w:rPr>
            </w:pPr>
            <w:r w:rsidRPr="003E7A36">
              <w:rPr>
                <w:rFonts w:ascii="Calibri" w:hAnsi="Calibri" w:cs="Calibri"/>
                <w:sz w:val="18"/>
                <w:szCs w:val="18"/>
                <w:lang w:val="pl-PL"/>
              </w:rPr>
              <w:t xml:space="preserve">Funkcjonalność definiowania i przydzielania dla ruchu webowego odmiennych profili kontrolujących transfer różnych rodzajów plików lub profili ochrony (np. blokowanie określonych typów plików) ze względu na kategorię URL. </w:t>
            </w:r>
          </w:p>
          <w:p w:rsidR="006932C4" w:rsidRPr="003E7A36" w:rsidRDefault="006932C4" w:rsidP="006C15AA">
            <w:pPr>
              <w:spacing w:after="100"/>
              <w:rPr>
                <w:rFonts w:ascii="Calibri" w:hAnsi="Calibri" w:cs="Calibri"/>
                <w:sz w:val="18"/>
                <w:szCs w:val="18"/>
                <w:lang w:val="pl-PL"/>
              </w:rPr>
            </w:pPr>
            <w:r w:rsidRPr="003E7A36">
              <w:rPr>
                <w:rFonts w:ascii="Calibri" w:hAnsi="Calibri" w:cs="Calibri"/>
                <w:sz w:val="18"/>
                <w:szCs w:val="18"/>
                <w:lang w:val="pl-PL"/>
              </w:rPr>
              <w:t>Moduł filtrowania stron WWW musi zapewniać możliwość wykorzystania kategorii URL jako elementu klasyfikującego (nie tylko filtrującego) ruch w politykach bezpieczeństwa</w:t>
            </w:r>
          </w:p>
        </w:tc>
        <w:tc>
          <w:tcPr>
            <w:tcW w:w="15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6932C4" w:rsidRPr="003E7A36" w:rsidRDefault="003E7A36" w:rsidP="003E7A36">
            <w:pPr>
              <w:jc w:val="center"/>
              <w:rPr>
                <w:rFonts w:ascii="Calibri" w:hAnsi="Calibri" w:cs="Calibri"/>
                <w:sz w:val="18"/>
                <w:szCs w:val="18"/>
                <w:lang w:val="pl-PL"/>
              </w:rPr>
            </w:pPr>
            <w:r>
              <w:rPr>
                <w:rFonts w:ascii="Calibri" w:hAnsi="Calibri" w:cs="Calibri"/>
                <w:sz w:val="18"/>
                <w:szCs w:val="18"/>
                <w:lang w:val="pl-PL"/>
              </w:rPr>
              <w:t>10</w:t>
            </w:r>
          </w:p>
        </w:tc>
      </w:tr>
      <w:tr w:rsidR="006932C4" w:rsidRPr="003E7A36" w:rsidTr="002E2018">
        <w:trPr>
          <w:trHeight w:val="1182"/>
        </w:trPr>
        <w:tc>
          <w:tcPr>
            <w:tcW w:w="73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6932C4" w:rsidRPr="003E7A36" w:rsidRDefault="006932C4" w:rsidP="006C15AA">
            <w:pPr>
              <w:rPr>
                <w:rFonts w:ascii="Calibri" w:hAnsi="Calibri" w:cs="Calibri"/>
                <w:sz w:val="18"/>
                <w:szCs w:val="18"/>
                <w:lang w:val="pl-PL"/>
              </w:rPr>
            </w:pPr>
            <w:r w:rsidRPr="003E7A36">
              <w:rPr>
                <w:rFonts w:ascii="Calibri" w:hAnsi="Calibri" w:cs="Calibri"/>
                <w:sz w:val="18"/>
                <w:szCs w:val="18"/>
                <w:lang w:val="pl-PL"/>
              </w:rPr>
              <w:lastRenderedPageBreak/>
              <w:t>Możliwość zdefiniowania stron WWW i serwisów do których użytkownicy mogą wysyłać swoje poświadczenia Active Directory. W przypadku próby wysłania poświadczeń Active Directory do niezaufanej strony lub serwisu administrator może zdefiniować odpowiednią politykę blokującą dla takiego zdarzenia.</w:t>
            </w:r>
          </w:p>
        </w:tc>
        <w:tc>
          <w:tcPr>
            <w:tcW w:w="15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6932C4" w:rsidRPr="003E7A36" w:rsidRDefault="003E7A36" w:rsidP="003E7A36">
            <w:pPr>
              <w:jc w:val="center"/>
              <w:rPr>
                <w:rFonts w:ascii="Calibri" w:hAnsi="Calibri" w:cs="Calibri"/>
                <w:sz w:val="18"/>
                <w:szCs w:val="18"/>
                <w:lang w:val="pl-PL"/>
              </w:rPr>
            </w:pPr>
            <w:r>
              <w:rPr>
                <w:rFonts w:ascii="Calibri" w:hAnsi="Calibri" w:cs="Calibri"/>
                <w:sz w:val="18"/>
                <w:szCs w:val="18"/>
                <w:lang w:val="pl-PL"/>
              </w:rPr>
              <w:t>15</w:t>
            </w:r>
          </w:p>
        </w:tc>
      </w:tr>
      <w:tr w:rsidR="006932C4" w:rsidRPr="003E7A36" w:rsidTr="002E2018">
        <w:trPr>
          <w:trHeight w:val="855"/>
        </w:trPr>
        <w:tc>
          <w:tcPr>
            <w:tcW w:w="73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6932C4" w:rsidRPr="003E7A36" w:rsidRDefault="006932C4" w:rsidP="006C15AA">
            <w:pPr>
              <w:rPr>
                <w:rFonts w:ascii="Calibri" w:hAnsi="Calibri" w:cs="Calibri"/>
                <w:sz w:val="18"/>
                <w:szCs w:val="18"/>
                <w:lang w:val="pl-PL"/>
              </w:rPr>
            </w:pPr>
            <w:r w:rsidRPr="003E7A36">
              <w:rPr>
                <w:rFonts w:ascii="Calibri" w:hAnsi="Calibri" w:cs="Calibri"/>
                <w:sz w:val="18"/>
                <w:szCs w:val="18"/>
                <w:lang w:val="pl-PL"/>
              </w:rPr>
              <w:t xml:space="preserve">Wykorzystanie na firewallu technologii uczenia maszynowego w analizie ruchu webowego, umożliwiając ochronę przed atakami typu </w:t>
            </w:r>
            <w:proofErr w:type="spellStart"/>
            <w:r w:rsidRPr="003E7A36">
              <w:rPr>
                <w:rFonts w:ascii="Calibri" w:hAnsi="Calibri" w:cs="Calibri"/>
                <w:sz w:val="18"/>
                <w:szCs w:val="18"/>
                <w:lang w:val="pl-PL"/>
              </w:rPr>
              <w:t>phishing</w:t>
            </w:r>
            <w:proofErr w:type="spellEnd"/>
            <w:r w:rsidRPr="003E7A36">
              <w:rPr>
                <w:rFonts w:ascii="Calibri" w:hAnsi="Calibri" w:cs="Calibri"/>
                <w:sz w:val="18"/>
                <w:szCs w:val="18"/>
                <w:lang w:val="pl-PL"/>
              </w:rPr>
              <w:t xml:space="preserve"> i </w:t>
            </w:r>
            <w:proofErr w:type="spellStart"/>
            <w:r w:rsidRPr="003E7A36">
              <w:rPr>
                <w:rFonts w:ascii="Calibri" w:hAnsi="Calibri" w:cs="Calibri"/>
                <w:sz w:val="18"/>
                <w:szCs w:val="18"/>
                <w:lang w:val="pl-PL"/>
              </w:rPr>
              <w:t>JavaScript</w:t>
            </w:r>
            <w:proofErr w:type="spellEnd"/>
            <w:r w:rsidRPr="003E7A36">
              <w:rPr>
                <w:rFonts w:ascii="Calibri" w:hAnsi="Calibri" w:cs="Calibri"/>
                <w:sz w:val="18"/>
                <w:szCs w:val="18"/>
                <w:lang w:val="pl-PL"/>
              </w:rPr>
              <w:t xml:space="preserve"> </w:t>
            </w:r>
            <w:proofErr w:type="spellStart"/>
            <w:r w:rsidRPr="003E7A36">
              <w:rPr>
                <w:rFonts w:ascii="Calibri" w:hAnsi="Calibri" w:cs="Calibri"/>
                <w:sz w:val="18"/>
                <w:szCs w:val="18"/>
                <w:lang w:val="pl-PL"/>
              </w:rPr>
              <w:t>exploit</w:t>
            </w:r>
            <w:proofErr w:type="spellEnd"/>
            <w:r w:rsidRPr="003E7A36">
              <w:rPr>
                <w:rFonts w:ascii="Calibri" w:hAnsi="Calibri" w:cs="Calibri"/>
                <w:sz w:val="18"/>
                <w:szCs w:val="18"/>
                <w:lang w:val="pl-PL"/>
              </w:rPr>
              <w:t xml:space="preserve"> w czasie rzeczywistym. </w:t>
            </w:r>
          </w:p>
          <w:p w:rsidR="006932C4" w:rsidRPr="003E7A36" w:rsidRDefault="006932C4" w:rsidP="006C15AA">
            <w:pPr>
              <w:rPr>
                <w:rFonts w:ascii="Calibri" w:hAnsi="Calibri" w:cs="Calibri"/>
                <w:sz w:val="18"/>
                <w:szCs w:val="18"/>
                <w:lang w:val="pl-PL"/>
              </w:rPr>
            </w:pPr>
            <w:r w:rsidRPr="003E7A36">
              <w:rPr>
                <w:rFonts w:ascii="Calibri" w:hAnsi="Calibri" w:cs="Calibri"/>
                <w:sz w:val="18"/>
                <w:szCs w:val="18"/>
                <w:lang w:val="pl-PL"/>
              </w:rPr>
              <w:t xml:space="preserve">Wykorzystanie na firewallu techniki uczenia maszynowego do  inspekcji plików PE i skryptów PowerShell w czasie rzeczywistym.  </w:t>
            </w:r>
          </w:p>
        </w:tc>
        <w:tc>
          <w:tcPr>
            <w:tcW w:w="15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6932C4" w:rsidRPr="003E7A36" w:rsidRDefault="003E7A36" w:rsidP="003E7A36">
            <w:pPr>
              <w:jc w:val="center"/>
              <w:rPr>
                <w:rFonts w:ascii="Calibri" w:hAnsi="Calibri" w:cs="Calibri"/>
                <w:sz w:val="18"/>
                <w:szCs w:val="18"/>
                <w:lang w:val="pl-PL"/>
              </w:rPr>
            </w:pPr>
            <w:r>
              <w:rPr>
                <w:rFonts w:ascii="Calibri" w:hAnsi="Calibri" w:cs="Calibri"/>
                <w:sz w:val="18"/>
                <w:szCs w:val="18"/>
                <w:lang w:val="pl-PL"/>
              </w:rPr>
              <w:t>15</w:t>
            </w:r>
          </w:p>
        </w:tc>
      </w:tr>
    </w:tbl>
    <w:p w:rsidR="008B43FC" w:rsidRPr="003E7A36" w:rsidRDefault="008B43FC" w:rsidP="008B43FC">
      <w:pPr>
        <w:spacing w:after="100"/>
        <w:ind w:left="540"/>
        <w:rPr>
          <w:rFonts w:ascii="Calibri" w:hAnsi="Calibri" w:cs="Calibri"/>
          <w:sz w:val="18"/>
          <w:szCs w:val="18"/>
          <w:lang w:val="pl-PL"/>
        </w:rPr>
      </w:pPr>
    </w:p>
    <w:p w:rsidR="00767C3B" w:rsidRPr="002F1DA5" w:rsidRDefault="00767C3B" w:rsidP="00767C3B">
      <w:pPr>
        <w:spacing w:line="276" w:lineRule="auto"/>
        <w:rPr>
          <w:rFonts w:ascii="Verdana" w:hAnsi="Verdana"/>
          <w:b/>
          <w:bCs/>
          <w:sz w:val="16"/>
          <w:szCs w:val="16"/>
        </w:rPr>
      </w:pPr>
      <w:proofErr w:type="spellStart"/>
      <w:r w:rsidRPr="002F1DA5">
        <w:rPr>
          <w:rFonts w:ascii="Verdana" w:hAnsi="Verdana"/>
          <w:b/>
          <w:bCs/>
          <w:sz w:val="16"/>
          <w:szCs w:val="16"/>
        </w:rPr>
        <w:t>Aktualizacjaprocedurbezpieczeństwa</w:t>
      </w:r>
      <w:proofErr w:type="spellEnd"/>
    </w:p>
    <w:p w:rsidR="00767C3B" w:rsidRPr="00767C3B" w:rsidRDefault="00767C3B" w:rsidP="00767C3B">
      <w:pPr>
        <w:spacing w:line="276" w:lineRule="auto"/>
        <w:rPr>
          <w:rFonts w:ascii="Verdana" w:hAnsi="Verdana"/>
          <w:sz w:val="16"/>
          <w:szCs w:val="16"/>
          <w:lang w:val="pl-PL"/>
        </w:rPr>
      </w:pPr>
      <w:r w:rsidRPr="00767C3B">
        <w:rPr>
          <w:rFonts w:ascii="Verdana" w:hAnsi="Verdana"/>
          <w:sz w:val="16"/>
          <w:szCs w:val="16"/>
          <w:lang w:val="pl-PL"/>
        </w:rPr>
        <w:t>Opracowania/uaktualnienie wraz z przekazaniem praw autorskich dokumentacji systemu zarządzania bezpieczeństwem informacji zgodnie z wymaganiami ustawy z dnia 17 lutego 2005 r. o informatyzacji działalności podmiotów realizujących zadania publiczne (Dz. U. z 2021 r. poz. 2070), rozporządzenia Rady Ministrów z dnia 12 kwietnia 2012 r. w sprawie Krajowych Ram Interoperacyjności, minimalnych wymagań dla rejestrów publicznych i wymiany informacji w postaci elektronicznej oraz minimalnych wymagań dla systemów teleinformatycznych (Dz. U. z 2017 r. poz. 2247), oraz ustawy z dnia 5 lipca 2018 r. o Krajowym Systemie Cyberbezpieczeństwa (Dz. U. z 2020 r. poz. 1369, z 2021 r. poz. 2333 i 2445 oraz z 2022 r. poz. 655)</w:t>
      </w:r>
      <w:r w:rsidR="00C130E6">
        <w:rPr>
          <w:rFonts w:ascii="Verdana" w:hAnsi="Verdana"/>
          <w:sz w:val="16"/>
          <w:szCs w:val="16"/>
          <w:lang w:val="pl-PL"/>
        </w:rPr>
        <w:t>.</w:t>
      </w:r>
    </w:p>
    <w:p w:rsidR="00767C3B" w:rsidRPr="00767C3B" w:rsidRDefault="00767C3B" w:rsidP="00767C3B">
      <w:pPr>
        <w:spacing w:line="276" w:lineRule="auto"/>
        <w:rPr>
          <w:rFonts w:ascii="Verdana" w:hAnsi="Verdana"/>
          <w:sz w:val="16"/>
          <w:szCs w:val="16"/>
          <w:lang w:val="pl-PL"/>
        </w:rPr>
      </w:pPr>
    </w:p>
    <w:p w:rsidR="00767C3B" w:rsidRPr="00767C3B" w:rsidRDefault="00767C3B" w:rsidP="00767C3B">
      <w:pPr>
        <w:spacing w:line="276" w:lineRule="auto"/>
        <w:rPr>
          <w:rFonts w:ascii="Verdana" w:hAnsi="Verdana"/>
          <w:b/>
          <w:bCs/>
          <w:sz w:val="16"/>
          <w:szCs w:val="16"/>
          <w:lang w:val="pl-PL"/>
        </w:rPr>
      </w:pPr>
      <w:r w:rsidRPr="00767C3B">
        <w:rPr>
          <w:rFonts w:ascii="Verdana" w:hAnsi="Verdana"/>
          <w:b/>
          <w:bCs/>
          <w:sz w:val="16"/>
          <w:szCs w:val="16"/>
          <w:lang w:val="pl-PL"/>
        </w:rPr>
        <w:t>Szkolenia</w:t>
      </w:r>
    </w:p>
    <w:p w:rsidR="00767C3B" w:rsidRPr="00767C3B" w:rsidRDefault="00767C3B" w:rsidP="00767C3B">
      <w:pPr>
        <w:spacing w:line="276" w:lineRule="auto"/>
        <w:rPr>
          <w:rFonts w:ascii="Verdana" w:hAnsi="Verdana"/>
          <w:b/>
          <w:bCs/>
          <w:sz w:val="16"/>
          <w:szCs w:val="16"/>
          <w:lang w:val="pl-PL"/>
        </w:rPr>
      </w:pPr>
    </w:p>
    <w:p w:rsidR="00767C3B" w:rsidRPr="00767C3B" w:rsidRDefault="00767C3B" w:rsidP="00767C3B">
      <w:pPr>
        <w:spacing w:line="276" w:lineRule="auto"/>
        <w:rPr>
          <w:rFonts w:ascii="Verdana" w:hAnsi="Verdana"/>
          <w:sz w:val="16"/>
          <w:szCs w:val="16"/>
          <w:lang w:val="pl-PL"/>
        </w:rPr>
      </w:pPr>
      <w:r w:rsidRPr="00767C3B">
        <w:rPr>
          <w:rFonts w:ascii="Verdana" w:hAnsi="Verdana"/>
          <w:sz w:val="16"/>
          <w:szCs w:val="16"/>
          <w:lang w:val="pl-PL"/>
        </w:rPr>
        <w:t>Przeprowadzenie szkoleń (stacjonarnych lub online) w zakresie cyberbezpieczeństwa skierowanych do kadry zarządzającej świadczeniodawcą oraz osób zatrudnionych u świadczeniodawcy w zakresie podstawowej świadomości bezpieczeństwa IT (w 2 terminach), w tym:</w:t>
      </w:r>
    </w:p>
    <w:p w:rsidR="00767C3B" w:rsidRPr="00767C3B" w:rsidRDefault="00767C3B" w:rsidP="00767C3B">
      <w:pPr>
        <w:spacing w:line="276" w:lineRule="auto"/>
        <w:rPr>
          <w:rFonts w:ascii="Verdana" w:hAnsi="Verdana"/>
          <w:sz w:val="16"/>
          <w:szCs w:val="16"/>
          <w:lang w:val="pl-PL"/>
        </w:rPr>
      </w:pPr>
      <w:r w:rsidRPr="00767C3B">
        <w:rPr>
          <w:rFonts w:ascii="Verdana" w:hAnsi="Verdana"/>
          <w:sz w:val="16"/>
          <w:szCs w:val="16"/>
          <w:lang w:val="pl-PL"/>
        </w:rPr>
        <w:t>a) ochrony przed zaawansowanymi atakami przez pocztę i WWW,</w:t>
      </w:r>
    </w:p>
    <w:p w:rsidR="00767C3B" w:rsidRPr="00767C3B" w:rsidRDefault="00767C3B" w:rsidP="00767C3B">
      <w:pPr>
        <w:spacing w:line="276" w:lineRule="auto"/>
        <w:rPr>
          <w:rFonts w:ascii="Verdana" w:hAnsi="Verdana"/>
          <w:sz w:val="16"/>
          <w:szCs w:val="16"/>
          <w:lang w:val="pl-PL"/>
        </w:rPr>
      </w:pPr>
      <w:r w:rsidRPr="00767C3B">
        <w:rPr>
          <w:rFonts w:ascii="Verdana" w:hAnsi="Verdana"/>
          <w:sz w:val="16"/>
          <w:szCs w:val="16"/>
          <w:lang w:val="pl-PL"/>
        </w:rPr>
        <w:t>b) tworzenia i zarządzania polityką haseł i tożsamości,</w:t>
      </w:r>
    </w:p>
    <w:p w:rsidR="00767C3B" w:rsidRPr="00767C3B" w:rsidRDefault="00767C3B" w:rsidP="00767C3B">
      <w:pPr>
        <w:spacing w:line="276" w:lineRule="auto"/>
        <w:rPr>
          <w:rFonts w:ascii="Verdana" w:hAnsi="Verdana"/>
          <w:sz w:val="16"/>
          <w:szCs w:val="16"/>
          <w:lang w:val="pl-PL"/>
        </w:rPr>
      </w:pPr>
      <w:r w:rsidRPr="00767C3B">
        <w:rPr>
          <w:rFonts w:ascii="Verdana" w:hAnsi="Verdana"/>
          <w:sz w:val="16"/>
          <w:szCs w:val="16"/>
          <w:lang w:val="pl-PL"/>
        </w:rPr>
        <w:t>c) zarządzania ryzykiem, dokumentacją i polityką bezpieczeństwa w jednostkach publicznych w świetle rozporządzenia Rady Ministrów z dnia 12 kwietnia 2012 r. w sprawie Krajowych Ram Interoperacyjności, minimalnych wymagań dla rejestrów publicznych i wymiany informacji w postaci elektronicznej oraz minimalnych wymagań dla systemów teleinformatycznych (Dz. U. z 2017 r. poz. 2247),</w:t>
      </w:r>
    </w:p>
    <w:p w:rsidR="00767C3B" w:rsidRPr="00C130E6" w:rsidRDefault="00767C3B" w:rsidP="00C130E6">
      <w:pPr>
        <w:spacing w:line="276" w:lineRule="auto"/>
        <w:rPr>
          <w:rFonts w:ascii="Verdana" w:hAnsi="Verdana"/>
          <w:sz w:val="16"/>
          <w:szCs w:val="16"/>
          <w:lang w:val="pl-PL"/>
        </w:rPr>
      </w:pPr>
      <w:r w:rsidRPr="00767C3B">
        <w:rPr>
          <w:rFonts w:ascii="Verdana" w:hAnsi="Verdana"/>
          <w:sz w:val="16"/>
          <w:szCs w:val="16"/>
          <w:lang w:val="pl-PL"/>
        </w:rPr>
        <w:t>d) wykonywania kopii zapasowych oraz tworzenia i utrzymania polityki ciągłości działania.</w:t>
      </w:r>
    </w:p>
    <w:p w:rsidR="00767C3B" w:rsidRPr="003E7A36" w:rsidRDefault="00767C3B" w:rsidP="008B43FC">
      <w:pPr>
        <w:spacing w:after="100"/>
        <w:ind w:left="540"/>
        <w:rPr>
          <w:rFonts w:ascii="Calibri" w:hAnsi="Calibri" w:cs="Calibri"/>
          <w:sz w:val="18"/>
          <w:szCs w:val="18"/>
          <w:lang w:val="pl-PL"/>
        </w:rPr>
      </w:pPr>
    </w:p>
    <w:p w:rsidR="00767C3B" w:rsidRDefault="00767C3B" w:rsidP="00767C3B">
      <w:pPr>
        <w:pStyle w:val="Domylny"/>
        <w:keepNext/>
        <w:spacing w:after="0" w:line="360" w:lineRule="auto"/>
        <w:jc w:val="both"/>
        <w:rPr>
          <w:b/>
          <w:color w:val="auto"/>
          <w:sz w:val="24"/>
          <w:szCs w:val="24"/>
          <w:u w:val="double"/>
        </w:rPr>
      </w:pPr>
      <w:r>
        <w:rPr>
          <w:b/>
          <w:color w:val="auto"/>
          <w:sz w:val="24"/>
          <w:szCs w:val="24"/>
          <w:u w:val="double"/>
        </w:rPr>
        <w:t>Pakiet 2</w:t>
      </w:r>
    </w:p>
    <w:p w:rsidR="00767C3B" w:rsidRDefault="00767C3B" w:rsidP="00767C3B">
      <w:pPr>
        <w:pStyle w:val="Domylny"/>
        <w:keepNext/>
        <w:spacing w:after="0" w:line="360" w:lineRule="auto"/>
        <w:jc w:val="both"/>
        <w:rPr>
          <w:b/>
          <w:color w:val="auto"/>
          <w:sz w:val="24"/>
          <w:szCs w:val="24"/>
          <w:u w:val="double"/>
        </w:rPr>
      </w:pPr>
    </w:p>
    <w:p w:rsidR="00767C3B" w:rsidRPr="00767C3B" w:rsidRDefault="00767C3B" w:rsidP="00767C3B">
      <w:pPr>
        <w:spacing w:after="0"/>
        <w:rPr>
          <w:rFonts w:ascii="Verdana" w:hAnsi="Verdana"/>
          <w:b/>
          <w:bCs/>
          <w:sz w:val="16"/>
          <w:szCs w:val="16"/>
          <w:lang w:val="pl-PL"/>
        </w:rPr>
      </w:pPr>
      <w:bookmarkStart w:id="8" w:name="_Hlk109630758"/>
      <w:r w:rsidRPr="00767C3B">
        <w:rPr>
          <w:rFonts w:ascii="Verdana" w:hAnsi="Verdana"/>
          <w:b/>
          <w:bCs/>
          <w:sz w:val="16"/>
          <w:szCs w:val="16"/>
          <w:lang w:val="pl-PL"/>
        </w:rPr>
        <w:t>Audyt bezpieczeństwa systemów IT</w:t>
      </w:r>
    </w:p>
    <w:p w:rsidR="00767C3B" w:rsidRPr="00767C3B" w:rsidRDefault="00767C3B" w:rsidP="00767C3B">
      <w:pPr>
        <w:spacing w:after="0"/>
        <w:rPr>
          <w:rFonts w:ascii="Verdana" w:hAnsi="Verdana"/>
          <w:sz w:val="16"/>
          <w:szCs w:val="16"/>
          <w:lang w:val="pl-PL"/>
        </w:rPr>
      </w:pPr>
      <w:r w:rsidRPr="00767C3B">
        <w:rPr>
          <w:rFonts w:ascii="Verdana" w:hAnsi="Verdana"/>
          <w:sz w:val="16"/>
          <w:szCs w:val="16"/>
          <w:lang w:val="pl-PL"/>
        </w:rPr>
        <w:t>Przedmiotem zamówienia jest Przeprowadzenie audytu bezpieczeństwa, którego celem jest wykazanie podniesienia poziomu bezpieczeństwa teleinformatycznego po zrealizowaniu czynności w odniesieniu do stanu na dzień przeprowadzenia badania poziomu dojrzałości cyberbezpieczeństwa i oceny podniesienia poziomu bezpieczeństwa teleinformatycznego, zgodnie z Zarządzeniem nr 68/2022/BBIICD Prezesa Narodowego Funduszu Zdrowia z dnia 20 maja 2022 r. w sprawie finansowania działań w celu podniesienia poziomu bezpieczeństwa systemów teleinformatycznych świadczeniodawców</w:t>
      </w:r>
      <w:r w:rsidR="00C130E6">
        <w:rPr>
          <w:rFonts w:ascii="Verdana" w:hAnsi="Verdana"/>
          <w:sz w:val="16"/>
          <w:szCs w:val="16"/>
          <w:lang w:val="pl-PL"/>
        </w:rPr>
        <w:t xml:space="preserve"> (wraz z zarządzeniami zmieniającymi tj. </w:t>
      </w:r>
      <w:r w:rsidR="00E7749D">
        <w:rPr>
          <w:rFonts w:ascii="Verdana" w:hAnsi="Verdana"/>
          <w:sz w:val="16"/>
          <w:szCs w:val="16"/>
          <w:lang w:val="pl-PL"/>
        </w:rPr>
        <w:t>nr 109/2022/BBIICD, nr 117/2022/BBIICD)</w:t>
      </w:r>
      <w:r w:rsidRPr="00767C3B">
        <w:rPr>
          <w:rFonts w:ascii="Verdana" w:hAnsi="Verdana"/>
          <w:sz w:val="16"/>
          <w:szCs w:val="16"/>
          <w:lang w:val="pl-PL"/>
        </w:rPr>
        <w:t>.</w:t>
      </w:r>
    </w:p>
    <w:p w:rsidR="00767C3B" w:rsidRPr="00542167" w:rsidRDefault="00767C3B" w:rsidP="00767C3B">
      <w:pPr>
        <w:spacing w:after="0"/>
        <w:rPr>
          <w:rFonts w:ascii="Verdana" w:hAnsi="Verdana"/>
          <w:sz w:val="16"/>
          <w:szCs w:val="16"/>
        </w:rPr>
      </w:pPr>
      <w:proofErr w:type="spellStart"/>
      <w:r w:rsidRPr="00542167">
        <w:rPr>
          <w:rFonts w:ascii="Verdana" w:hAnsi="Verdana"/>
          <w:sz w:val="16"/>
          <w:szCs w:val="16"/>
        </w:rPr>
        <w:t>ObszaryAudytu</w:t>
      </w:r>
      <w:proofErr w:type="spellEnd"/>
      <w:r>
        <w:rPr>
          <w:rFonts w:ascii="Verdana" w:hAnsi="Verdana"/>
          <w:sz w:val="16"/>
          <w:szCs w:val="16"/>
        </w:rPr>
        <w:t xml:space="preserve"> (</w:t>
      </w:r>
      <w:proofErr w:type="spellStart"/>
      <w:r>
        <w:rPr>
          <w:rFonts w:ascii="Verdana" w:hAnsi="Verdana"/>
          <w:sz w:val="16"/>
          <w:szCs w:val="16"/>
        </w:rPr>
        <w:t>raportu</w:t>
      </w:r>
      <w:proofErr w:type="spellEnd"/>
      <w:r>
        <w:rPr>
          <w:rFonts w:ascii="Verdana" w:hAnsi="Verdana"/>
          <w:sz w:val="16"/>
          <w:szCs w:val="16"/>
        </w:rPr>
        <w:t>)</w:t>
      </w:r>
      <w:r w:rsidRPr="00542167">
        <w:rPr>
          <w:rFonts w:ascii="Verdana" w:hAnsi="Verdana"/>
          <w:sz w:val="16"/>
          <w:szCs w:val="16"/>
        </w:rPr>
        <w:t>:</w:t>
      </w:r>
    </w:p>
    <w:p w:rsidR="00767C3B" w:rsidRPr="00767C3B" w:rsidRDefault="00767C3B">
      <w:pPr>
        <w:pStyle w:val="Akapitzlist"/>
        <w:numPr>
          <w:ilvl w:val="0"/>
          <w:numId w:val="27"/>
        </w:numPr>
        <w:spacing w:after="0"/>
        <w:ind w:left="284" w:hanging="284"/>
        <w:contextualSpacing w:val="0"/>
        <w:jc w:val="both"/>
        <w:rPr>
          <w:rFonts w:ascii="Verdana" w:hAnsi="Verdana"/>
          <w:sz w:val="16"/>
          <w:szCs w:val="16"/>
          <w:lang w:val="pl-PL"/>
        </w:rPr>
      </w:pPr>
      <w:r w:rsidRPr="00767C3B">
        <w:rPr>
          <w:rFonts w:ascii="Verdana" w:hAnsi="Verdana"/>
          <w:sz w:val="16"/>
          <w:szCs w:val="16"/>
          <w:lang w:val="pl-PL"/>
        </w:rPr>
        <w:t>Ocena skuteczności działania infrastruktury w zakresie urządzeń i konfiguracji w zakresie: ochrony poczty, ochrony sieci, systemów serwerowych, stacji roboczych, systemów bezpieczeństwa,</w:t>
      </w:r>
    </w:p>
    <w:p w:rsidR="00767C3B" w:rsidRPr="00542167" w:rsidRDefault="00767C3B">
      <w:pPr>
        <w:pStyle w:val="Akapitzlist"/>
        <w:numPr>
          <w:ilvl w:val="0"/>
          <w:numId w:val="27"/>
        </w:numPr>
        <w:spacing w:after="0"/>
        <w:ind w:left="284" w:hanging="284"/>
        <w:contextualSpacing w:val="0"/>
        <w:jc w:val="both"/>
        <w:rPr>
          <w:rFonts w:ascii="Verdana" w:hAnsi="Verdana"/>
          <w:sz w:val="16"/>
          <w:szCs w:val="16"/>
        </w:rPr>
      </w:pPr>
      <w:proofErr w:type="spellStart"/>
      <w:r w:rsidRPr="00542167">
        <w:rPr>
          <w:rFonts w:ascii="Verdana" w:hAnsi="Verdana"/>
          <w:sz w:val="16"/>
          <w:szCs w:val="16"/>
        </w:rPr>
        <w:lastRenderedPageBreak/>
        <w:t>Zarządzaniebezpieczeństweminformacji</w:t>
      </w:r>
      <w:proofErr w:type="spellEnd"/>
      <w:r w:rsidRPr="00542167">
        <w:rPr>
          <w:rFonts w:ascii="Verdana" w:hAnsi="Verdana"/>
          <w:sz w:val="16"/>
          <w:szCs w:val="16"/>
        </w:rPr>
        <w:t>:</w:t>
      </w:r>
    </w:p>
    <w:p w:rsidR="00767C3B" w:rsidRPr="00767C3B" w:rsidRDefault="00767C3B">
      <w:pPr>
        <w:pStyle w:val="Akapitzlist"/>
        <w:numPr>
          <w:ilvl w:val="1"/>
          <w:numId w:val="27"/>
        </w:numPr>
        <w:spacing w:after="0"/>
        <w:ind w:left="567" w:hanging="283"/>
        <w:contextualSpacing w:val="0"/>
        <w:jc w:val="both"/>
        <w:rPr>
          <w:rFonts w:ascii="Verdana" w:hAnsi="Verdana"/>
          <w:sz w:val="16"/>
          <w:szCs w:val="16"/>
          <w:lang w:val="pl-PL"/>
        </w:rPr>
      </w:pPr>
      <w:r w:rsidRPr="00767C3B">
        <w:rPr>
          <w:rFonts w:ascii="Verdana" w:hAnsi="Verdana"/>
          <w:sz w:val="16"/>
          <w:szCs w:val="16"/>
          <w:lang w:val="pl-PL"/>
        </w:rPr>
        <w:t>nośniki wymienne - udokumentowany sposób postępowania,</w:t>
      </w:r>
    </w:p>
    <w:p w:rsidR="00767C3B" w:rsidRPr="00767C3B" w:rsidRDefault="00767C3B">
      <w:pPr>
        <w:pStyle w:val="Akapitzlist"/>
        <w:numPr>
          <w:ilvl w:val="1"/>
          <w:numId w:val="27"/>
        </w:numPr>
        <w:spacing w:after="0"/>
        <w:ind w:left="567" w:hanging="283"/>
        <w:contextualSpacing w:val="0"/>
        <w:jc w:val="both"/>
        <w:rPr>
          <w:rFonts w:ascii="Verdana" w:hAnsi="Verdana"/>
          <w:sz w:val="16"/>
          <w:szCs w:val="16"/>
          <w:lang w:val="pl-PL"/>
        </w:rPr>
      </w:pPr>
      <w:r w:rsidRPr="00767C3B">
        <w:rPr>
          <w:rFonts w:ascii="Verdana" w:hAnsi="Verdana"/>
          <w:sz w:val="16"/>
          <w:szCs w:val="16"/>
          <w:lang w:val="pl-PL"/>
        </w:rPr>
        <w:t>zarządzanie tożsamością/dostęp do systemów w zakresie: przydzielanie dostępu, odbieranie dostępu,</w:t>
      </w:r>
    </w:p>
    <w:p w:rsidR="00767C3B" w:rsidRPr="00767C3B" w:rsidRDefault="00767C3B">
      <w:pPr>
        <w:pStyle w:val="Akapitzlist"/>
        <w:numPr>
          <w:ilvl w:val="1"/>
          <w:numId w:val="27"/>
        </w:numPr>
        <w:spacing w:after="0"/>
        <w:ind w:left="567" w:hanging="283"/>
        <w:contextualSpacing w:val="0"/>
        <w:jc w:val="both"/>
        <w:rPr>
          <w:rFonts w:ascii="Verdana" w:hAnsi="Verdana"/>
          <w:sz w:val="16"/>
          <w:szCs w:val="16"/>
          <w:lang w:val="pl-PL"/>
        </w:rPr>
      </w:pPr>
      <w:r w:rsidRPr="00767C3B">
        <w:rPr>
          <w:rFonts w:ascii="Verdana" w:hAnsi="Verdana"/>
          <w:sz w:val="16"/>
          <w:szCs w:val="16"/>
          <w:lang w:val="pl-PL"/>
        </w:rPr>
        <w:t>pomieszczenie/pomieszczenia w dyspozycji struktur zespołu odpowiedzialnego za cyberbezpieczeństwo zgodnie z wymogami dla Operatora Usługi Kluczowej, o którym mowa w art. 5 ustawy z dnia 5 lipca 2018 r. o Krajowym Systemie Cyberbezpieczeństwa.</w:t>
      </w:r>
    </w:p>
    <w:p w:rsidR="00767C3B" w:rsidRPr="00767C3B" w:rsidRDefault="00767C3B">
      <w:pPr>
        <w:pStyle w:val="Akapitzlist"/>
        <w:numPr>
          <w:ilvl w:val="0"/>
          <w:numId w:val="27"/>
        </w:numPr>
        <w:spacing w:after="0"/>
        <w:ind w:left="284" w:hanging="284"/>
        <w:contextualSpacing w:val="0"/>
        <w:jc w:val="both"/>
        <w:rPr>
          <w:rFonts w:ascii="Verdana" w:hAnsi="Verdana"/>
          <w:sz w:val="16"/>
          <w:szCs w:val="16"/>
          <w:lang w:val="pl-PL"/>
        </w:rPr>
      </w:pPr>
      <w:r w:rsidRPr="00767C3B">
        <w:rPr>
          <w:rFonts w:ascii="Verdana" w:hAnsi="Verdana"/>
          <w:sz w:val="16"/>
          <w:szCs w:val="16"/>
          <w:lang w:val="pl-PL"/>
        </w:rPr>
        <w:t>Monitorowanie i reagowanie na incydenty bezpieczeństwa:</w:t>
      </w:r>
    </w:p>
    <w:p w:rsidR="00767C3B" w:rsidRPr="00542167" w:rsidRDefault="00767C3B">
      <w:pPr>
        <w:pStyle w:val="Akapitzlist"/>
        <w:numPr>
          <w:ilvl w:val="1"/>
          <w:numId w:val="27"/>
        </w:numPr>
        <w:spacing w:after="0"/>
        <w:ind w:left="567" w:hanging="283"/>
        <w:contextualSpacing w:val="0"/>
        <w:jc w:val="both"/>
        <w:rPr>
          <w:rFonts w:ascii="Verdana" w:hAnsi="Verdana"/>
          <w:sz w:val="16"/>
          <w:szCs w:val="16"/>
        </w:rPr>
      </w:pPr>
      <w:proofErr w:type="spellStart"/>
      <w:r w:rsidRPr="00542167">
        <w:rPr>
          <w:rFonts w:ascii="Verdana" w:hAnsi="Verdana"/>
          <w:sz w:val="16"/>
          <w:szCs w:val="16"/>
        </w:rPr>
        <w:t>proceduryzarządzaniaincydentami</w:t>
      </w:r>
      <w:proofErr w:type="spellEnd"/>
      <w:r w:rsidRPr="00542167">
        <w:rPr>
          <w:rFonts w:ascii="Verdana" w:hAnsi="Verdana"/>
          <w:sz w:val="16"/>
          <w:szCs w:val="16"/>
        </w:rPr>
        <w:t>,</w:t>
      </w:r>
    </w:p>
    <w:p w:rsidR="00767C3B" w:rsidRPr="00767C3B" w:rsidRDefault="00767C3B">
      <w:pPr>
        <w:pStyle w:val="Akapitzlist"/>
        <w:numPr>
          <w:ilvl w:val="1"/>
          <w:numId w:val="27"/>
        </w:numPr>
        <w:spacing w:after="0"/>
        <w:ind w:left="567" w:hanging="283"/>
        <w:contextualSpacing w:val="0"/>
        <w:jc w:val="both"/>
        <w:rPr>
          <w:rFonts w:ascii="Verdana" w:hAnsi="Verdana"/>
          <w:sz w:val="16"/>
          <w:szCs w:val="16"/>
          <w:lang w:val="pl-PL"/>
        </w:rPr>
      </w:pPr>
      <w:r w:rsidRPr="00767C3B">
        <w:rPr>
          <w:rFonts w:ascii="Verdana" w:hAnsi="Verdana"/>
          <w:sz w:val="16"/>
          <w:szCs w:val="16"/>
          <w:lang w:val="pl-PL"/>
        </w:rPr>
        <w:t>raportowanie poziomów pokrycia scenariuszami znanych incydentów,</w:t>
      </w:r>
    </w:p>
    <w:p w:rsidR="00767C3B" w:rsidRPr="00767C3B" w:rsidRDefault="00767C3B">
      <w:pPr>
        <w:pStyle w:val="Akapitzlist"/>
        <w:numPr>
          <w:ilvl w:val="1"/>
          <w:numId w:val="27"/>
        </w:numPr>
        <w:spacing w:after="0"/>
        <w:ind w:left="567" w:hanging="283"/>
        <w:contextualSpacing w:val="0"/>
        <w:jc w:val="both"/>
        <w:rPr>
          <w:rFonts w:ascii="Verdana" w:hAnsi="Verdana"/>
          <w:sz w:val="16"/>
          <w:szCs w:val="16"/>
          <w:lang w:val="pl-PL"/>
        </w:rPr>
      </w:pPr>
      <w:r w:rsidRPr="00767C3B">
        <w:rPr>
          <w:rFonts w:ascii="Verdana" w:hAnsi="Verdana"/>
          <w:sz w:val="16"/>
          <w:szCs w:val="16"/>
          <w:lang w:val="pl-PL"/>
        </w:rPr>
        <w:t>dokumentacja dotycząca przekazywania informacji do właściwego zespołu CSIRT poziomu krajowego/ sektorowego zespołu cyberbezpieczeństwa,</w:t>
      </w:r>
    </w:p>
    <w:p w:rsidR="00767C3B" w:rsidRPr="00767C3B" w:rsidRDefault="00767C3B">
      <w:pPr>
        <w:pStyle w:val="Akapitzlist"/>
        <w:numPr>
          <w:ilvl w:val="1"/>
          <w:numId w:val="27"/>
        </w:numPr>
        <w:spacing w:after="0"/>
        <w:ind w:left="567" w:hanging="283"/>
        <w:contextualSpacing w:val="0"/>
        <w:jc w:val="both"/>
        <w:rPr>
          <w:rFonts w:ascii="Verdana" w:hAnsi="Verdana"/>
          <w:sz w:val="16"/>
          <w:szCs w:val="16"/>
          <w:lang w:val="pl-PL"/>
        </w:rPr>
      </w:pPr>
      <w:r w:rsidRPr="00767C3B">
        <w:rPr>
          <w:rFonts w:ascii="Verdana" w:hAnsi="Verdana"/>
          <w:sz w:val="16"/>
          <w:szCs w:val="16"/>
          <w:lang w:val="pl-PL"/>
        </w:rPr>
        <w:t>monitorowanie i wykrycie incydentów bezpieczeństwa,</w:t>
      </w:r>
    </w:p>
    <w:p w:rsidR="00767C3B" w:rsidRPr="00767C3B" w:rsidRDefault="00767C3B">
      <w:pPr>
        <w:pStyle w:val="Akapitzlist"/>
        <w:numPr>
          <w:ilvl w:val="1"/>
          <w:numId w:val="27"/>
        </w:numPr>
        <w:spacing w:after="0"/>
        <w:ind w:left="567" w:hanging="283"/>
        <w:contextualSpacing w:val="0"/>
        <w:jc w:val="both"/>
        <w:rPr>
          <w:rFonts w:ascii="Verdana" w:hAnsi="Verdana"/>
          <w:sz w:val="16"/>
          <w:szCs w:val="16"/>
          <w:lang w:val="pl-PL"/>
        </w:rPr>
      </w:pPr>
      <w:r w:rsidRPr="00767C3B">
        <w:rPr>
          <w:rFonts w:ascii="Verdana" w:hAnsi="Verdana"/>
          <w:sz w:val="16"/>
          <w:szCs w:val="16"/>
          <w:lang w:val="pl-PL"/>
        </w:rPr>
        <w:t>Identyfikacja i dokumentowanie przyczyn wystąpienia incydentów.</w:t>
      </w:r>
    </w:p>
    <w:p w:rsidR="00767C3B" w:rsidRPr="00542167" w:rsidRDefault="00767C3B">
      <w:pPr>
        <w:pStyle w:val="Akapitzlist"/>
        <w:numPr>
          <w:ilvl w:val="0"/>
          <w:numId w:val="27"/>
        </w:numPr>
        <w:spacing w:after="0"/>
        <w:ind w:left="284" w:hanging="284"/>
        <w:contextualSpacing w:val="0"/>
        <w:jc w:val="both"/>
        <w:rPr>
          <w:rFonts w:ascii="Verdana" w:hAnsi="Verdana"/>
          <w:sz w:val="16"/>
          <w:szCs w:val="16"/>
        </w:rPr>
      </w:pPr>
      <w:proofErr w:type="spellStart"/>
      <w:r w:rsidRPr="00542167">
        <w:rPr>
          <w:rFonts w:ascii="Verdana" w:hAnsi="Verdana"/>
          <w:sz w:val="16"/>
          <w:szCs w:val="16"/>
        </w:rPr>
        <w:t>Zarządzanieciągłościądziałania</w:t>
      </w:r>
      <w:proofErr w:type="spellEnd"/>
      <w:r w:rsidRPr="00542167">
        <w:rPr>
          <w:rFonts w:ascii="Verdana" w:hAnsi="Verdana"/>
          <w:sz w:val="16"/>
          <w:szCs w:val="16"/>
        </w:rPr>
        <w:t>:</w:t>
      </w:r>
    </w:p>
    <w:p w:rsidR="00767C3B" w:rsidRPr="00767C3B" w:rsidRDefault="00767C3B">
      <w:pPr>
        <w:pStyle w:val="Akapitzlist"/>
        <w:numPr>
          <w:ilvl w:val="1"/>
          <w:numId w:val="27"/>
        </w:numPr>
        <w:spacing w:after="0"/>
        <w:ind w:left="567" w:hanging="283"/>
        <w:contextualSpacing w:val="0"/>
        <w:jc w:val="both"/>
        <w:rPr>
          <w:rFonts w:ascii="Verdana" w:hAnsi="Verdana"/>
          <w:sz w:val="16"/>
          <w:szCs w:val="16"/>
          <w:lang w:val="pl-PL"/>
        </w:rPr>
      </w:pPr>
      <w:r w:rsidRPr="00767C3B">
        <w:rPr>
          <w:rFonts w:ascii="Verdana" w:hAnsi="Verdana"/>
          <w:sz w:val="16"/>
          <w:szCs w:val="16"/>
          <w:lang w:val="pl-PL"/>
        </w:rPr>
        <w:t>konfiguracja oraz polityki systemów do wykonywania kopii bezpieczeństwa,</w:t>
      </w:r>
    </w:p>
    <w:p w:rsidR="00767C3B" w:rsidRPr="00767C3B" w:rsidRDefault="00767C3B">
      <w:pPr>
        <w:pStyle w:val="Akapitzlist"/>
        <w:numPr>
          <w:ilvl w:val="1"/>
          <w:numId w:val="27"/>
        </w:numPr>
        <w:spacing w:after="0"/>
        <w:ind w:left="567" w:hanging="283"/>
        <w:contextualSpacing w:val="0"/>
        <w:jc w:val="both"/>
        <w:rPr>
          <w:rFonts w:ascii="Verdana" w:hAnsi="Verdana"/>
          <w:sz w:val="16"/>
          <w:szCs w:val="16"/>
          <w:lang w:val="pl-PL"/>
        </w:rPr>
      </w:pPr>
      <w:r w:rsidRPr="00767C3B">
        <w:rPr>
          <w:rFonts w:ascii="Verdana" w:hAnsi="Verdana"/>
          <w:sz w:val="16"/>
          <w:szCs w:val="16"/>
          <w:lang w:val="pl-PL"/>
        </w:rPr>
        <w:t>raport z przeglądów i testów odtwarzania kopii bezpieczeństwa,</w:t>
      </w:r>
    </w:p>
    <w:p w:rsidR="00767C3B" w:rsidRPr="00767C3B" w:rsidRDefault="00767C3B">
      <w:pPr>
        <w:pStyle w:val="Akapitzlist"/>
        <w:numPr>
          <w:ilvl w:val="1"/>
          <w:numId w:val="27"/>
        </w:numPr>
        <w:spacing w:after="0"/>
        <w:ind w:left="567" w:hanging="283"/>
        <w:contextualSpacing w:val="0"/>
        <w:jc w:val="both"/>
        <w:rPr>
          <w:rFonts w:ascii="Verdana" w:hAnsi="Verdana"/>
          <w:sz w:val="16"/>
          <w:szCs w:val="16"/>
          <w:lang w:val="pl-PL"/>
        </w:rPr>
      </w:pPr>
      <w:r w:rsidRPr="00767C3B">
        <w:rPr>
          <w:rFonts w:ascii="Verdana" w:hAnsi="Verdana"/>
          <w:sz w:val="16"/>
          <w:szCs w:val="16"/>
          <w:lang w:val="pl-PL"/>
        </w:rPr>
        <w:t>procedury wykonywania i przechowywania kopii zapasowych,</w:t>
      </w:r>
    </w:p>
    <w:p w:rsidR="00767C3B" w:rsidRPr="00767C3B" w:rsidRDefault="00767C3B">
      <w:pPr>
        <w:pStyle w:val="Akapitzlist"/>
        <w:numPr>
          <w:ilvl w:val="1"/>
          <w:numId w:val="27"/>
        </w:numPr>
        <w:spacing w:after="0"/>
        <w:ind w:left="567" w:hanging="283"/>
        <w:contextualSpacing w:val="0"/>
        <w:jc w:val="both"/>
        <w:rPr>
          <w:rFonts w:ascii="Verdana" w:hAnsi="Verdana"/>
          <w:sz w:val="16"/>
          <w:szCs w:val="16"/>
          <w:lang w:val="pl-PL"/>
        </w:rPr>
      </w:pPr>
      <w:r w:rsidRPr="00767C3B">
        <w:rPr>
          <w:rFonts w:ascii="Verdana" w:hAnsi="Verdana"/>
          <w:sz w:val="16"/>
          <w:szCs w:val="16"/>
          <w:lang w:val="pl-PL"/>
        </w:rPr>
        <w:t>strategia i polityka ciągłości działania, awaryjne oraz odtwarzania po katastrofie (DRP),</w:t>
      </w:r>
    </w:p>
    <w:p w:rsidR="00767C3B" w:rsidRPr="00542167" w:rsidRDefault="00767C3B">
      <w:pPr>
        <w:pStyle w:val="Akapitzlist"/>
        <w:numPr>
          <w:ilvl w:val="1"/>
          <w:numId w:val="27"/>
        </w:numPr>
        <w:spacing w:after="0"/>
        <w:ind w:left="567" w:hanging="283"/>
        <w:contextualSpacing w:val="0"/>
        <w:jc w:val="both"/>
        <w:rPr>
          <w:rFonts w:ascii="Verdana" w:hAnsi="Verdana"/>
          <w:sz w:val="16"/>
          <w:szCs w:val="16"/>
        </w:rPr>
      </w:pPr>
      <w:proofErr w:type="spellStart"/>
      <w:r w:rsidRPr="00542167">
        <w:rPr>
          <w:rFonts w:ascii="Verdana" w:hAnsi="Verdana"/>
          <w:sz w:val="16"/>
          <w:szCs w:val="16"/>
        </w:rPr>
        <w:t>proceduryutrzymaniowe</w:t>
      </w:r>
      <w:proofErr w:type="spellEnd"/>
      <w:r w:rsidRPr="00542167">
        <w:rPr>
          <w:rFonts w:ascii="Verdana" w:hAnsi="Verdana"/>
          <w:sz w:val="16"/>
          <w:szCs w:val="16"/>
        </w:rPr>
        <w:t>.</w:t>
      </w:r>
    </w:p>
    <w:p w:rsidR="00767C3B" w:rsidRPr="00542167" w:rsidRDefault="00767C3B">
      <w:pPr>
        <w:pStyle w:val="Akapitzlist"/>
        <w:numPr>
          <w:ilvl w:val="0"/>
          <w:numId w:val="27"/>
        </w:numPr>
        <w:spacing w:after="0"/>
        <w:ind w:left="284" w:hanging="284"/>
        <w:contextualSpacing w:val="0"/>
        <w:jc w:val="both"/>
        <w:rPr>
          <w:rFonts w:ascii="Verdana" w:hAnsi="Verdana"/>
          <w:sz w:val="16"/>
          <w:szCs w:val="16"/>
        </w:rPr>
      </w:pPr>
      <w:proofErr w:type="spellStart"/>
      <w:r w:rsidRPr="00542167">
        <w:rPr>
          <w:rFonts w:ascii="Verdana" w:hAnsi="Verdana"/>
          <w:sz w:val="16"/>
          <w:szCs w:val="16"/>
        </w:rPr>
        <w:t>Utrzymaniesystemówinformacyjnych</w:t>
      </w:r>
      <w:proofErr w:type="spellEnd"/>
      <w:r w:rsidRPr="00542167">
        <w:rPr>
          <w:rFonts w:ascii="Verdana" w:hAnsi="Verdana"/>
          <w:sz w:val="16"/>
          <w:szCs w:val="16"/>
        </w:rPr>
        <w:t>:</w:t>
      </w:r>
    </w:p>
    <w:p w:rsidR="00767C3B" w:rsidRPr="00542167" w:rsidRDefault="00767C3B">
      <w:pPr>
        <w:pStyle w:val="Akapitzlist"/>
        <w:numPr>
          <w:ilvl w:val="1"/>
          <w:numId w:val="27"/>
        </w:numPr>
        <w:spacing w:after="0"/>
        <w:ind w:left="567" w:hanging="283"/>
        <w:contextualSpacing w:val="0"/>
        <w:jc w:val="both"/>
        <w:rPr>
          <w:rFonts w:ascii="Verdana" w:hAnsi="Verdana"/>
          <w:sz w:val="16"/>
          <w:szCs w:val="16"/>
        </w:rPr>
      </w:pPr>
      <w:proofErr w:type="spellStart"/>
      <w:r w:rsidRPr="00542167">
        <w:rPr>
          <w:rFonts w:ascii="Verdana" w:hAnsi="Verdana"/>
          <w:sz w:val="16"/>
          <w:szCs w:val="16"/>
        </w:rPr>
        <w:t>harmonogramyskanowaniapodatności</w:t>
      </w:r>
      <w:proofErr w:type="spellEnd"/>
      <w:r w:rsidRPr="00542167">
        <w:rPr>
          <w:rFonts w:ascii="Verdana" w:hAnsi="Verdana"/>
          <w:sz w:val="16"/>
          <w:szCs w:val="16"/>
        </w:rPr>
        <w:t>,</w:t>
      </w:r>
    </w:p>
    <w:p w:rsidR="00767C3B" w:rsidRPr="00767C3B" w:rsidRDefault="00767C3B">
      <w:pPr>
        <w:pStyle w:val="Akapitzlist"/>
        <w:numPr>
          <w:ilvl w:val="1"/>
          <w:numId w:val="27"/>
        </w:numPr>
        <w:spacing w:after="0"/>
        <w:ind w:left="567" w:hanging="283"/>
        <w:contextualSpacing w:val="0"/>
        <w:jc w:val="both"/>
        <w:rPr>
          <w:rFonts w:ascii="Verdana" w:hAnsi="Verdana"/>
          <w:sz w:val="16"/>
          <w:szCs w:val="16"/>
          <w:lang w:val="pl-PL"/>
        </w:rPr>
      </w:pPr>
      <w:r w:rsidRPr="00767C3B">
        <w:rPr>
          <w:rFonts w:ascii="Verdana" w:hAnsi="Verdana"/>
          <w:sz w:val="16"/>
          <w:szCs w:val="16"/>
          <w:lang w:val="pl-PL"/>
        </w:rPr>
        <w:t>aktualny status realizacji postępowania z podatnościami,</w:t>
      </w:r>
    </w:p>
    <w:p w:rsidR="00767C3B" w:rsidRPr="00767C3B" w:rsidRDefault="00767C3B">
      <w:pPr>
        <w:pStyle w:val="Akapitzlist"/>
        <w:numPr>
          <w:ilvl w:val="1"/>
          <w:numId w:val="27"/>
        </w:numPr>
        <w:spacing w:after="0"/>
        <w:ind w:left="567" w:hanging="283"/>
        <w:contextualSpacing w:val="0"/>
        <w:jc w:val="both"/>
        <w:rPr>
          <w:rFonts w:ascii="Verdana" w:hAnsi="Verdana"/>
          <w:sz w:val="16"/>
          <w:szCs w:val="16"/>
          <w:lang w:val="pl-PL"/>
        </w:rPr>
      </w:pPr>
      <w:r w:rsidRPr="00767C3B">
        <w:rPr>
          <w:rFonts w:ascii="Verdana" w:hAnsi="Verdana"/>
          <w:sz w:val="16"/>
          <w:szCs w:val="16"/>
          <w:lang w:val="pl-PL"/>
        </w:rPr>
        <w:t>procedury związane ze z identyfikowaniem (wykryciem) podatności,</w:t>
      </w:r>
    </w:p>
    <w:p w:rsidR="00767C3B" w:rsidRPr="00767C3B" w:rsidRDefault="00767C3B">
      <w:pPr>
        <w:pStyle w:val="Akapitzlist"/>
        <w:numPr>
          <w:ilvl w:val="1"/>
          <w:numId w:val="27"/>
        </w:numPr>
        <w:spacing w:after="0"/>
        <w:ind w:left="567" w:hanging="283"/>
        <w:contextualSpacing w:val="0"/>
        <w:jc w:val="both"/>
        <w:rPr>
          <w:rFonts w:ascii="Verdana" w:hAnsi="Verdana"/>
          <w:sz w:val="16"/>
          <w:szCs w:val="16"/>
          <w:lang w:val="pl-PL"/>
        </w:rPr>
      </w:pPr>
      <w:r w:rsidRPr="00767C3B">
        <w:rPr>
          <w:rFonts w:ascii="Verdana" w:hAnsi="Verdana"/>
          <w:sz w:val="16"/>
          <w:szCs w:val="16"/>
          <w:lang w:val="pl-PL"/>
        </w:rPr>
        <w:t>współpraca z osobami odpowiedzialnymi za procesy zarządzania incydentami.</w:t>
      </w:r>
    </w:p>
    <w:p w:rsidR="00767C3B" w:rsidRPr="00767C3B" w:rsidRDefault="00767C3B">
      <w:pPr>
        <w:pStyle w:val="Akapitzlist"/>
        <w:numPr>
          <w:ilvl w:val="0"/>
          <w:numId w:val="27"/>
        </w:numPr>
        <w:spacing w:after="0"/>
        <w:ind w:left="284" w:hanging="284"/>
        <w:contextualSpacing w:val="0"/>
        <w:jc w:val="both"/>
        <w:rPr>
          <w:rFonts w:ascii="Verdana" w:hAnsi="Verdana"/>
          <w:sz w:val="16"/>
          <w:szCs w:val="16"/>
          <w:lang w:val="pl-PL"/>
        </w:rPr>
      </w:pPr>
      <w:r w:rsidRPr="00767C3B">
        <w:rPr>
          <w:rFonts w:ascii="Verdana" w:hAnsi="Verdana"/>
          <w:sz w:val="16"/>
          <w:szCs w:val="16"/>
          <w:lang w:val="pl-PL"/>
        </w:rPr>
        <w:t>Zarządzanie bezpieczeństwem i ciągłością działania łańcucha usług:</w:t>
      </w:r>
    </w:p>
    <w:p w:rsidR="00767C3B" w:rsidRPr="00767C3B" w:rsidRDefault="00767C3B">
      <w:pPr>
        <w:pStyle w:val="Akapitzlist"/>
        <w:numPr>
          <w:ilvl w:val="1"/>
          <w:numId w:val="27"/>
        </w:numPr>
        <w:spacing w:after="0"/>
        <w:ind w:left="567" w:hanging="283"/>
        <w:contextualSpacing w:val="0"/>
        <w:jc w:val="both"/>
        <w:rPr>
          <w:rFonts w:ascii="Verdana" w:hAnsi="Verdana"/>
          <w:sz w:val="16"/>
          <w:szCs w:val="16"/>
          <w:lang w:val="pl-PL"/>
        </w:rPr>
      </w:pPr>
      <w:r w:rsidRPr="00767C3B">
        <w:rPr>
          <w:rFonts w:ascii="Verdana" w:hAnsi="Verdana"/>
          <w:sz w:val="16"/>
          <w:szCs w:val="16"/>
          <w:lang w:val="pl-PL"/>
        </w:rPr>
        <w:t>polityka bezpieczeństwa w relacjach z dostawcami,</w:t>
      </w:r>
    </w:p>
    <w:p w:rsidR="00767C3B" w:rsidRPr="00767C3B" w:rsidRDefault="00767C3B">
      <w:pPr>
        <w:pStyle w:val="Akapitzlist"/>
        <w:numPr>
          <w:ilvl w:val="1"/>
          <w:numId w:val="27"/>
        </w:numPr>
        <w:spacing w:after="0"/>
        <w:ind w:left="567" w:hanging="283"/>
        <w:contextualSpacing w:val="0"/>
        <w:jc w:val="both"/>
        <w:rPr>
          <w:rFonts w:ascii="Verdana" w:hAnsi="Verdana"/>
          <w:sz w:val="16"/>
          <w:szCs w:val="16"/>
          <w:lang w:val="pl-PL"/>
        </w:rPr>
      </w:pPr>
      <w:r w:rsidRPr="00767C3B">
        <w:rPr>
          <w:rFonts w:ascii="Verdana" w:hAnsi="Verdana"/>
          <w:sz w:val="16"/>
          <w:szCs w:val="16"/>
          <w:lang w:val="pl-PL"/>
        </w:rPr>
        <w:t>standardy i wymagania nakładane na dostawców w umowach w zakresie cyberbezpieczeństwa,</w:t>
      </w:r>
    </w:p>
    <w:p w:rsidR="00767C3B" w:rsidRPr="00542167" w:rsidRDefault="00767C3B">
      <w:pPr>
        <w:pStyle w:val="Akapitzlist"/>
        <w:numPr>
          <w:ilvl w:val="1"/>
          <w:numId w:val="27"/>
        </w:numPr>
        <w:spacing w:after="0"/>
        <w:ind w:left="567" w:hanging="283"/>
        <w:contextualSpacing w:val="0"/>
        <w:jc w:val="both"/>
        <w:rPr>
          <w:rFonts w:ascii="Verdana" w:hAnsi="Verdana"/>
          <w:sz w:val="16"/>
          <w:szCs w:val="16"/>
        </w:rPr>
      </w:pPr>
      <w:proofErr w:type="spellStart"/>
      <w:r w:rsidRPr="00542167">
        <w:rPr>
          <w:rFonts w:ascii="Verdana" w:hAnsi="Verdana"/>
          <w:sz w:val="16"/>
          <w:szCs w:val="16"/>
        </w:rPr>
        <w:t>dostępzdalny</w:t>
      </w:r>
      <w:proofErr w:type="spellEnd"/>
      <w:r w:rsidRPr="00542167">
        <w:rPr>
          <w:rFonts w:ascii="Verdana" w:hAnsi="Verdana"/>
          <w:sz w:val="16"/>
          <w:szCs w:val="16"/>
        </w:rPr>
        <w:t>,</w:t>
      </w:r>
    </w:p>
    <w:p w:rsidR="00767C3B" w:rsidRPr="00542167" w:rsidRDefault="00767C3B">
      <w:pPr>
        <w:pStyle w:val="Akapitzlist"/>
        <w:numPr>
          <w:ilvl w:val="1"/>
          <w:numId w:val="27"/>
        </w:numPr>
        <w:spacing w:after="0"/>
        <w:ind w:left="567" w:hanging="283"/>
        <w:contextualSpacing w:val="0"/>
        <w:jc w:val="both"/>
        <w:rPr>
          <w:rFonts w:ascii="Verdana" w:hAnsi="Verdana"/>
          <w:sz w:val="16"/>
          <w:szCs w:val="16"/>
        </w:rPr>
      </w:pPr>
      <w:proofErr w:type="spellStart"/>
      <w:r w:rsidRPr="00542167">
        <w:rPr>
          <w:rFonts w:ascii="Verdana" w:hAnsi="Verdana"/>
          <w:sz w:val="16"/>
          <w:szCs w:val="16"/>
        </w:rPr>
        <w:t>metodyuwierzytelnienia</w:t>
      </w:r>
      <w:proofErr w:type="spellEnd"/>
      <w:r w:rsidRPr="00542167">
        <w:rPr>
          <w:rFonts w:ascii="Verdana" w:hAnsi="Verdana"/>
          <w:sz w:val="16"/>
          <w:szCs w:val="16"/>
        </w:rPr>
        <w:t>.</w:t>
      </w:r>
    </w:p>
    <w:p w:rsidR="00767C3B" w:rsidRPr="00767C3B" w:rsidRDefault="00767C3B" w:rsidP="00767C3B">
      <w:pPr>
        <w:spacing w:after="0"/>
        <w:rPr>
          <w:rFonts w:ascii="Verdana" w:hAnsi="Verdana"/>
          <w:sz w:val="16"/>
          <w:szCs w:val="16"/>
          <w:lang w:val="pl-PL"/>
        </w:rPr>
      </w:pPr>
      <w:r w:rsidRPr="00767C3B">
        <w:rPr>
          <w:rFonts w:ascii="Verdana" w:hAnsi="Verdana"/>
          <w:sz w:val="16"/>
          <w:szCs w:val="16"/>
          <w:lang w:val="pl-PL"/>
        </w:rPr>
        <w:t>Kryteria Audytu Bezpieczeństwa oparte będą o:</w:t>
      </w:r>
    </w:p>
    <w:p w:rsidR="00767C3B" w:rsidRPr="002D6951" w:rsidRDefault="00767C3B">
      <w:pPr>
        <w:pStyle w:val="Akapitzlist"/>
        <w:numPr>
          <w:ilvl w:val="0"/>
          <w:numId w:val="26"/>
        </w:numPr>
        <w:spacing w:after="0"/>
        <w:ind w:left="426" w:hanging="426"/>
        <w:contextualSpacing w:val="0"/>
        <w:jc w:val="both"/>
        <w:rPr>
          <w:rFonts w:ascii="Verdana" w:hAnsi="Verdana"/>
          <w:sz w:val="16"/>
          <w:szCs w:val="16"/>
          <w:lang w:val="pl-PL"/>
        </w:rPr>
      </w:pPr>
      <w:r w:rsidRPr="002D6951">
        <w:rPr>
          <w:rFonts w:ascii="Verdana" w:hAnsi="Verdana"/>
          <w:sz w:val="16"/>
          <w:szCs w:val="16"/>
          <w:lang w:val="pl-PL"/>
        </w:rPr>
        <w:t>Ankietę weryfikacji pod kątem dojrzałości cyberbezpieczeństwa.</w:t>
      </w:r>
    </w:p>
    <w:p w:rsidR="00767C3B" w:rsidRPr="002D6951" w:rsidRDefault="00767C3B">
      <w:pPr>
        <w:pStyle w:val="Akapitzlist"/>
        <w:numPr>
          <w:ilvl w:val="0"/>
          <w:numId w:val="26"/>
        </w:numPr>
        <w:spacing w:after="0"/>
        <w:ind w:left="426" w:hanging="426"/>
        <w:contextualSpacing w:val="0"/>
        <w:jc w:val="both"/>
        <w:rPr>
          <w:rFonts w:ascii="Verdana" w:hAnsi="Verdana"/>
          <w:sz w:val="16"/>
          <w:szCs w:val="16"/>
          <w:lang w:val="pl-PL"/>
        </w:rPr>
      </w:pPr>
      <w:r w:rsidRPr="002D6951">
        <w:rPr>
          <w:rFonts w:ascii="Verdana" w:hAnsi="Verdana"/>
          <w:sz w:val="16"/>
          <w:szCs w:val="16"/>
          <w:lang w:val="pl-PL"/>
        </w:rPr>
        <w:t>Wymagania normatywne PN-EN ISO/IEC 27001:2017-06.</w:t>
      </w:r>
    </w:p>
    <w:p w:rsidR="00767C3B" w:rsidRPr="002D6951" w:rsidRDefault="00767C3B">
      <w:pPr>
        <w:pStyle w:val="Akapitzlist"/>
        <w:numPr>
          <w:ilvl w:val="0"/>
          <w:numId w:val="26"/>
        </w:numPr>
        <w:spacing w:after="0"/>
        <w:ind w:left="426" w:hanging="426"/>
        <w:contextualSpacing w:val="0"/>
        <w:jc w:val="both"/>
        <w:rPr>
          <w:rFonts w:ascii="Verdana" w:hAnsi="Verdana"/>
          <w:sz w:val="16"/>
          <w:szCs w:val="16"/>
          <w:lang w:val="pl-PL"/>
        </w:rPr>
      </w:pPr>
      <w:r w:rsidRPr="002D6951">
        <w:rPr>
          <w:rFonts w:ascii="Verdana" w:hAnsi="Verdana"/>
          <w:sz w:val="16"/>
          <w:szCs w:val="16"/>
          <w:lang w:val="pl-PL"/>
        </w:rPr>
        <w:t>Wymagania normatywne PN-EN ISO 22301:2020-04.</w:t>
      </w:r>
    </w:p>
    <w:p w:rsidR="00767C3B" w:rsidRPr="002D6951" w:rsidRDefault="00767C3B">
      <w:pPr>
        <w:pStyle w:val="Akapitzlist"/>
        <w:numPr>
          <w:ilvl w:val="0"/>
          <w:numId w:val="26"/>
        </w:numPr>
        <w:spacing w:after="0"/>
        <w:ind w:left="426" w:hanging="426"/>
        <w:contextualSpacing w:val="0"/>
        <w:jc w:val="both"/>
        <w:rPr>
          <w:rFonts w:ascii="Verdana" w:hAnsi="Verdana"/>
          <w:sz w:val="16"/>
          <w:szCs w:val="16"/>
        </w:rPr>
      </w:pPr>
      <w:proofErr w:type="spellStart"/>
      <w:r w:rsidRPr="002D6951">
        <w:rPr>
          <w:rFonts w:ascii="Verdana" w:hAnsi="Verdana"/>
          <w:sz w:val="16"/>
          <w:szCs w:val="16"/>
        </w:rPr>
        <w:t>WewnętrznądokumentacjęZamawiającego</w:t>
      </w:r>
      <w:proofErr w:type="spellEnd"/>
      <w:r w:rsidRPr="002D6951">
        <w:rPr>
          <w:rFonts w:ascii="Verdana" w:hAnsi="Verdana"/>
          <w:sz w:val="16"/>
          <w:szCs w:val="16"/>
        </w:rPr>
        <w:t>.</w:t>
      </w:r>
    </w:p>
    <w:p w:rsidR="00767C3B" w:rsidRPr="00767C3B" w:rsidRDefault="00767C3B">
      <w:pPr>
        <w:pStyle w:val="Akapitzlist"/>
        <w:numPr>
          <w:ilvl w:val="0"/>
          <w:numId w:val="26"/>
        </w:numPr>
        <w:spacing w:after="0"/>
        <w:ind w:left="426" w:hanging="426"/>
        <w:contextualSpacing w:val="0"/>
        <w:jc w:val="both"/>
        <w:rPr>
          <w:rFonts w:ascii="Verdana" w:hAnsi="Verdana"/>
          <w:sz w:val="16"/>
          <w:szCs w:val="16"/>
          <w:lang w:val="pl-PL"/>
        </w:rPr>
      </w:pPr>
      <w:r w:rsidRPr="002D6951">
        <w:rPr>
          <w:rFonts w:ascii="Verdana" w:hAnsi="Verdana"/>
          <w:sz w:val="16"/>
          <w:szCs w:val="16"/>
          <w:lang w:val="pl-PL"/>
        </w:rPr>
        <w:t>Przepisy</w:t>
      </w:r>
      <w:r w:rsidRPr="00767C3B">
        <w:rPr>
          <w:rFonts w:ascii="Verdana" w:hAnsi="Verdana"/>
          <w:sz w:val="16"/>
          <w:szCs w:val="16"/>
          <w:lang w:val="pl-PL"/>
        </w:rPr>
        <w:t xml:space="preserve"> o Krajowym Systemie Cyberbezpieczeństwa.</w:t>
      </w:r>
    </w:p>
    <w:p w:rsidR="00767C3B" w:rsidRPr="00767C3B" w:rsidRDefault="00767C3B">
      <w:pPr>
        <w:pStyle w:val="Akapitzlist"/>
        <w:numPr>
          <w:ilvl w:val="0"/>
          <w:numId w:val="26"/>
        </w:numPr>
        <w:spacing w:after="0"/>
        <w:ind w:left="426" w:hanging="426"/>
        <w:contextualSpacing w:val="0"/>
        <w:jc w:val="both"/>
        <w:rPr>
          <w:rFonts w:ascii="Verdana" w:hAnsi="Verdana"/>
          <w:sz w:val="16"/>
          <w:szCs w:val="16"/>
          <w:lang w:val="pl-PL"/>
        </w:rPr>
      </w:pPr>
      <w:r w:rsidRPr="00767C3B">
        <w:rPr>
          <w:rFonts w:ascii="Verdana" w:hAnsi="Verdana"/>
          <w:sz w:val="16"/>
          <w:szCs w:val="16"/>
          <w:lang w:val="pl-PL"/>
        </w:rPr>
        <w:t>Standardy Krajowych Ram Interoperacyjności (KRI).</w:t>
      </w:r>
    </w:p>
    <w:p w:rsidR="00767C3B" w:rsidRPr="00767C3B" w:rsidRDefault="00767C3B">
      <w:pPr>
        <w:pStyle w:val="Akapitzlist"/>
        <w:numPr>
          <w:ilvl w:val="0"/>
          <w:numId w:val="26"/>
        </w:numPr>
        <w:spacing w:after="0"/>
        <w:ind w:left="426" w:hanging="426"/>
        <w:contextualSpacing w:val="0"/>
        <w:jc w:val="both"/>
        <w:rPr>
          <w:rFonts w:ascii="Verdana" w:hAnsi="Verdana"/>
          <w:sz w:val="16"/>
          <w:szCs w:val="16"/>
          <w:lang w:val="pl-PL"/>
        </w:rPr>
      </w:pPr>
      <w:r w:rsidRPr="00767C3B">
        <w:rPr>
          <w:rFonts w:ascii="Verdana" w:hAnsi="Verdana"/>
          <w:sz w:val="16"/>
          <w:szCs w:val="16"/>
          <w:lang w:val="pl-PL"/>
        </w:rPr>
        <w:t>Zakresem Audytu objęta będzie cała działalność świadczeniodawcy.</w:t>
      </w:r>
    </w:p>
    <w:p w:rsidR="00767C3B" w:rsidRPr="00767C3B" w:rsidRDefault="00767C3B" w:rsidP="00767C3B">
      <w:pPr>
        <w:spacing w:after="0"/>
        <w:rPr>
          <w:rFonts w:ascii="Verdana" w:hAnsi="Verdana"/>
          <w:sz w:val="16"/>
          <w:szCs w:val="16"/>
          <w:lang w:val="pl-PL"/>
        </w:rPr>
      </w:pPr>
      <w:bookmarkStart w:id="9" w:name="_Hlk108989296"/>
      <w:bookmarkEnd w:id="8"/>
    </w:p>
    <w:p w:rsidR="00767C3B" w:rsidRPr="00767C3B" w:rsidRDefault="00767C3B" w:rsidP="00767C3B">
      <w:pPr>
        <w:spacing w:after="0"/>
        <w:rPr>
          <w:rFonts w:ascii="Verdana" w:hAnsi="Verdana"/>
          <w:sz w:val="16"/>
          <w:szCs w:val="16"/>
          <w:lang w:val="pl-PL"/>
        </w:rPr>
      </w:pPr>
      <w:r w:rsidRPr="00767C3B">
        <w:rPr>
          <w:rFonts w:ascii="Verdana" w:hAnsi="Verdana"/>
          <w:sz w:val="16"/>
          <w:szCs w:val="16"/>
          <w:lang w:val="pl-PL"/>
        </w:rPr>
        <w:t>Wymagania dla jednostki przeprowadzającej audyt:</w:t>
      </w:r>
    </w:p>
    <w:p w:rsidR="00767C3B" w:rsidRPr="00767C3B" w:rsidRDefault="00767C3B" w:rsidP="00767C3B">
      <w:pPr>
        <w:spacing w:after="0"/>
        <w:rPr>
          <w:rFonts w:ascii="Verdana" w:hAnsi="Verdana"/>
          <w:sz w:val="16"/>
          <w:szCs w:val="16"/>
          <w:lang w:val="pl-PL"/>
        </w:rPr>
      </w:pPr>
      <w:r w:rsidRPr="00767C3B">
        <w:rPr>
          <w:rFonts w:ascii="Verdana" w:hAnsi="Verdana"/>
          <w:sz w:val="16"/>
          <w:szCs w:val="16"/>
          <w:lang w:val="pl-PL"/>
        </w:rPr>
        <w:t>Zamawiający wymaga, aby jednostka przeprowadzająca audyt spełniała wymagania określone w:</w:t>
      </w:r>
    </w:p>
    <w:bookmarkEnd w:id="9"/>
    <w:p w:rsidR="00767C3B" w:rsidRPr="00767C3B" w:rsidRDefault="00767C3B">
      <w:pPr>
        <w:pStyle w:val="Akapitzlist"/>
        <w:numPr>
          <w:ilvl w:val="0"/>
          <w:numId w:val="28"/>
        </w:numPr>
        <w:spacing w:after="0"/>
        <w:ind w:left="426" w:hanging="426"/>
        <w:contextualSpacing w:val="0"/>
        <w:jc w:val="both"/>
        <w:rPr>
          <w:rFonts w:ascii="Verdana" w:hAnsi="Verdana"/>
          <w:sz w:val="16"/>
          <w:szCs w:val="16"/>
          <w:lang w:val="pl-PL"/>
        </w:rPr>
      </w:pPr>
      <w:r w:rsidRPr="00767C3B">
        <w:rPr>
          <w:rFonts w:ascii="Verdana" w:hAnsi="Verdana"/>
          <w:sz w:val="16"/>
          <w:szCs w:val="16"/>
          <w:lang w:val="pl-PL"/>
        </w:rPr>
        <w:t xml:space="preserve">Załączniku nr 2 do Zarządzenia nr </w:t>
      </w:r>
      <w:r w:rsidR="00E7749D">
        <w:rPr>
          <w:rFonts w:ascii="Verdana" w:hAnsi="Verdana"/>
          <w:sz w:val="16"/>
          <w:szCs w:val="16"/>
          <w:lang w:val="pl-PL"/>
        </w:rPr>
        <w:t>117</w:t>
      </w:r>
      <w:r w:rsidRPr="00767C3B">
        <w:rPr>
          <w:rFonts w:ascii="Verdana" w:hAnsi="Verdana"/>
          <w:sz w:val="16"/>
          <w:szCs w:val="16"/>
          <w:lang w:val="pl-PL"/>
        </w:rPr>
        <w:t xml:space="preserve">/2022/BBIICD Prezesa Narodowego Funduszu Zdrowia z dnia 20 </w:t>
      </w:r>
      <w:r w:rsidR="00E7749D">
        <w:rPr>
          <w:rFonts w:ascii="Verdana" w:hAnsi="Verdana"/>
          <w:sz w:val="16"/>
          <w:szCs w:val="16"/>
          <w:lang w:val="pl-PL"/>
        </w:rPr>
        <w:t>września</w:t>
      </w:r>
      <w:r w:rsidRPr="00767C3B">
        <w:rPr>
          <w:rFonts w:ascii="Verdana" w:hAnsi="Verdana"/>
          <w:sz w:val="16"/>
          <w:szCs w:val="16"/>
          <w:lang w:val="pl-PL"/>
        </w:rPr>
        <w:t xml:space="preserve"> 2022 r. </w:t>
      </w:r>
      <w:r w:rsidR="00E7749D">
        <w:rPr>
          <w:rFonts w:ascii="Verdana" w:hAnsi="Verdana"/>
          <w:sz w:val="16"/>
          <w:szCs w:val="16"/>
          <w:lang w:val="pl-PL"/>
        </w:rPr>
        <w:t xml:space="preserve">zamieniającego zarządzenie </w:t>
      </w:r>
      <w:r w:rsidRPr="00767C3B">
        <w:rPr>
          <w:rFonts w:ascii="Verdana" w:hAnsi="Verdana"/>
          <w:sz w:val="16"/>
          <w:szCs w:val="16"/>
          <w:lang w:val="pl-PL"/>
        </w:rPr>
        <w:t>w sprawie finansowania działań w celu podniesienia poziomu bezpieczeństwa systemów teleinformatycznych świadczeniodawców,</w:t>
      </w:r>
    </w:p>
    <w:p w:rsidR="00767C3B" w:rsidRPr="00602E0E" w:rsidRDefault="00767C3B" w:rsidP="00767C3B">
      <w:pPr>
        <w:spacing w:after="0"/>
        <w:ind w:left="426" w:hanging="426"/>
        <w:rPr>
          <w:rFonts w:ascii="Verdana" w:hAnsi="Verdana"/>
          <w:sz w:val="16"/>
          <w:szCs w:val="16"/>
        </w:rPr>
      </w:pPr>
      <w:proofErr w:type="spellStart"/>
      <w:r w:rsidRPr="00602E0E">
        <w:rPr>
          <w:rFonts w:ascii="Verdana" w:hAnsi="Verdana"/>
          <w:sz w:val="16"/>
          <w:szCs w:val="16"/>
        </w:rPr>
        <w:t>oraz</w:t>
      </w:r>
      <w:proofErr w:type="spellEnd"/>
    </w:p>
    <w:p w:rsidR="00B33FFE" w:rsidRPr="002E2018" w:rsidRDefault="00767C3B" w:rsidP="002E2018">
      <w:pPr>
        <w:pStyle w:val="Akapitzlist"/>
        <w:numPr>
          <w:ilvl w:val="0"/>
          <w:numId w:val="28"/>
        </w:numPr>
        <w:spacing w:after="0"/>
        <w:ind w:left="426" w:hanging="426"/>
        <w:contextualSpacing w:val="0"/>
        <w:jc w:val="both"/>
        <w:rPr>
          <w:rFonts w:ascii="Verdana" w:hAnsi="Verdana"/>
          <w:sz w:val="16"/>
          <w:szCs w:val="16"/>
          <w:lang w:val="pl-PL"/>
        </w:rPr>
      </w:pPr>
      <w:r w:rsidRPr="00767C3B">
        <w:rPr>
          <w:rFonts w:ascii="Verdana" w:hAnsi="Verdana"/>
          <w:sz w:val="16"/>
          <w:szCs w:val="16"/>
          <w:lang w:val="pl-PL"/>
        </w:rPr>
        <w:t>Ustawie z dnia 5 lipca 2018r. o Krajowym Systemie Cyberbezpieczeństwa (Dz. U. 2018 poz. 1560).</w:t>
      </w:r>
    </w:p>
    <w:sectPr w:rsidR="00B33FFE" w:rsidRPr="002E2018" w:rsidSect="001F6B06">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4ABC" w:rsidRDefault="00DD4ABC" w:rsidP="003C2EFB">
      <w:pPr>
        <w:spacing w:after="0" w:line="240" w:lineRule="auto"/>
      </w:pPr>
      <w:r>
        <w:separator/>
      </w:r>
    </w:p>
  </w:endnote>
  <w:endnote w:type="continuationSeparator" w:id="1">
    <w:p w:rsidR="00DD4ABC" w:rsidRDefault="00DD4ABC" w:rsidP="003C2E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egoe UI Symbol">
    <w:panose1 w:val="020B0502040204020203"/>
    <w:charset w:val="00"/>
    <w:family w:val="swiss"/>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Liberation Serif">
    <w:altName w:val="Times New Roman"/>
    <w:charset w:val="EE"/>
    <w:family w:val="roman"/>
    <w:pitch w:val="variable"/>
    <w:sig w:usb0="E0000AFF" w:usb1="500078FF" w:usb2="00000021" w:usb3="00000000" w:csb0="000001BF" w:csb1="00000000"/>
  </w:font>
  <w:font w:name="Tahoma">
    <w:panose1 w:val="020B0604030504040204"/>
    <w:charset w:val="00"/>
    <w:family w:val="swiss"/>
    <w:notTrueType/>
    <w:pitch w:val="variable"/>
    <w:sig w:usb0="00000003" w:usb1="00000000" w:usb2="00000000" w:usb3="00000000" w:csb0="00000001"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Garamond">
    <w:panose1 w:val="02020404030301010803"/>
    <w:charset w:val="EE"/>
    <w:family w:val="roman"/>
    <w:pitch w:val="variable"/>
    <w:sig w:usb0="00000287" w:usb1="00000000" w:usb2="00000000" w:usb3="00000000" w:csb0="0000009F" w:csb1="00000000"/>
  </w:font>
  <w:font w:name="Garamond-Bold">
    <w:altName w:val="Garamond"/>
    <w:panose1 w:val="00000000000000000000"/>
    <w:charset w:val="00"/>
    <w:family w:val="roman"/>
    <w:notTrueType/>
    <w:pitch w:val="default"/>
    <w:sig w:usb0="00000000" w:usb1="00000000" w:usb2="00000000" w:usb3="00000000" w:csb0="00000000" w:csb1="00000000"/>
  </w:font>
  <w:font w:name="Garamond-Italic">
    <w:altName w:val="Garamond"/>
    <w:panose1 w:val="00000000000000000000"/>
    <w:charset w:val="00"/>
    <w:family w:val="roman"/>
    <w:notTrueType/>
    <w:pitch w:val="default"/>
    <w:sig w:usb0="00000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5894097"/>
      <w:docPartObj>
        <w:docPartGallery w:val="Page Numbers (Bottom of Page)"/>
        <w:docPartUnique/>
      </w:docPartObj>
    </w:sdtPr>
    <w:sdtContent>
      <w:p w:rsidR="00E33A05" w:rsidRDefault="001F6B06">
        <w:pPr>
          <w:pStyle w:val="Stopka"/>
          <w:jc w:val="center"/>
        </w:pPr>
        <w:r>
          <w:fldChar w:fldCharType="begin"/>
        </w:r>
        <w:r w:rsidR="00E33A05">
          <w:instrText>PAGE   \* MERGEFORMAT</w:instrText>
        </w:r>
        <w:r>
          <w:fldChar w:fldCharType="separate"/>
        </w:r>
        <w:r w:rsidR="00782A2D" w:rsidRPr="00782A2D">
          <w:rPr>
            <w:noProof/>
            <w:lang w:val="pl-PL"/>
          </w:rPr>
          <w:t>5</w:t>
        </w:r>
        <w:r>
          <w:fldChar w:fldCharType="end"/>
        </w:r>
      </w:p>
    </w:sdtContent>
  </w:sdt>
  <w:p w:rsidR="00E33A05" w:rsidRDefault="00E33A05">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4ABC" w:rsidRDefault="00DD4ABC" w:rsidP="003C2EFB">
      <w:pPr>
        <w:spacing w:after="0" w:line="240" w:lineRule="auto"/>
      </w:pPr>
      <w:r>
        <w:separator/>
      </w:r>
    </w:p>
  </w:footnote>
  <w:footnote w:type="continuationSeparator" w:id="1">
    <w:p w:rsidR="00DD4ABC" w:rsidRDefault="00DD4ABC" w:rsidP="003C2EF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50540"/>
    <w:multiLevelType w:val="hybridMultilevel"/>
    <w:tmpl w:val="1AE87C6A"/>
    <w:lvl w:ilvl="0" w:tplc="B69C18B2">
      <w:start w:val="1"/>
      <w:numFmt w:val="bullet"/>
      <w:lvlText w:val="▪"/>
      <w:lvlJc w:val="left"/>
      <w:pPr>
        <w:ind w:left="360" w:hanging="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nsid w:val="02D66DFF"/>
    <w:multiLevelType w:val="multilevel"/>
    <w:tmpl w:val="313C225A"/>
    <w:lvl w:ilvl="0">
      <w:start w:val="1"/>
      <w:numFmt w:val="decimal"/>
      <w:lvlText w:val="%1."/>
      <w:lvlJc w:val="left"/>
      <w:pPr>
        <w:tabs>
          <w:tab w:val="num" w:pos="707"/>
        </w:tabs>
        <w:ind w:left="707" w:hanging="283"/>
      </w:p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2">
    <w:nsid w:val="03F15F4B"/>
    <w:multiLevelType w:val="hybridMultilevel"/>
    <w:tmpl w:val="CE784FF2"/>
    <w:lvl w:ilvl="0" w:tplc="3592A30A">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04C10804"/>
    <w:multiLevelType w:val="hybridMultilevel"/>
    <w:tmpl w:val="D2386D08"/>
    <w:lvl w:ilvl="0" w:tplc="FFFFFFFF">
      <w:start w:val="1"/>
      <w:numFmt w:val="decimal"/>
      <w:lvlText w:val="%1."/>
      <w:lvlJc w:val="left"/>
      <w:pPr>
        <w:ind w:left="720" w:hanging="360"/>
      </w:pPr>
      <w:rPr>
        <w:rFonts w:ascii="Calibri" w:eastAsia="Arial Unicode MS" w:hAnsi="Calibri" w:cs="Calibri"/>
      </w:rPr>
    </w:lvl>
    <w:lvl w:ilvl="1" w:tplc="FFFFFFFF">
      <w:start w:val="1"/>
      <w:numFmt w:val="lowerLetter"/>
      <w:lvlText w:val="%2)"/>
      <w:lvlJc w:val="left"/>
      <w:pPr>
        <w:ind w:left="1440" w:hanging="360"/>
      </w:pPr>
      <w:rPr>
        <w:rFonts w:ascii="Arial" w:eastAsia="Arial Unicode MS" w:hAnsi="Arial" w:cs="Arial"/>
      </w:rPr>
    </w:lvl>
    <w:lvl w:ilvl="2" w:tplc="FFFFFFFF">
      <w:start w:val="1"/>
      <w:numFmt w:val="decimal"/>
      <w:lvlText w:val="%3."/>
      <w:lvlJc w:val="left"/>
      <w:pPr>
        <w:ind w:left="2340" w:hanging="360"/>
      </w:pPr>
      <w:rPr>
        <w:rFonts w:hint="default"/>
        <w:color w:val="000000"/>
      </w:rPr>
    </w:lvl>
    <w:lvl w:ilvl="3" w:tplc="FFFFFFFF">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0BE75BD7"/>
    <w:multiLevelType w:val="hybridMultilevel"/>
    <w:tmpl w:val="A2007E4C"/>
    <w:lvl w:ilvl="0" w:tplc="A8B6BAF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nsid w:val="0C9F53B7"/>
    <w:multiLevelType w:val="hybridMultilevel"/>
    <w:tmpl w:val="C2F485F8"/>
    <w:lvl w:ilvl="0" w:tplc="B69C18B2">
      <w:start w:val="1"/>
      <w:numFmt w:val="bullet"/>
      <w:lvlText w:val="▪"/>
      <w:lvlJc w:val="left"/>
      <w:pPr>
        <w:ind w:left="360" w:hanging="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178D4295"/>
    <w:multiLevelType w:val="multilevel"/>
    <w:tmpl w:val="4120D91A"/>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7">
    <w:nsid w:val="18B75DAD"/>
    <w:multiLevelType w:val="hybridMultilevel"/>
    <w:tmpl w:val="F9524C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E822830"/>
    <w:multiLevelType w:val="hybridMultilevel"/>
    <w:tmpl w:val="C6925472"/>
    <w:lvl w:ilvl="0" w:tplc="BCC2DBFC">
      <w:start w:val="1"/>
      <w:numFmt w:val="bullet"/>
      <w:lvlText w:val=""/>
      <w:lvlJc w:val="left"/>
      <w:pPr>
        <w:ind w:left="720" w:hanging="360"/>
      </w:pPr>
      <w:rPr>
        <w:rFonts w:ascii="Symbol" w:hAnsi="Symbol" w:hint="default"/>
        <w:b w:val="0"/>
        <w:i w:val="0"/>
        <w:strike w:val="0"/>
        <w:dstrike w:val="0"/>
        <w:color w:val="00000A"/>
        <w:sz w:val="20"/>
        <w:szCs w:val="20"/>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1EEB672B"/>
    <w:multiLevelType w:val="hybridMultilevel"/>
    <w:tmpl w:val="4B544992"/>
    <w:lvl w:ilvl="0" w:tplc="B69C18B2">
      <w:start w:val="1"/>
      <w:numFmt w:val="bullet"/>
      <w:lvlText w:val="▪"/>
      <w:lvlJc w:val="left"/>
      <w:pPr>
        <w:ind w:left="360" w:hanging="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nsid w:val="1F4848C2"/>
    <w:multiLevelType w:val="hybridMultilevel"/>
    <w:tmpl w:val="D8720664"/>
    <w:lvl w:ilvl="0" w:tplc="AE9C1FF8">
      <w:start w:val="1"/>
      <w:numFmt w:val="lowerLetter"/>
      <w:lvlText w:val="%1)"/>
      <w:lvlJc w:val="left"/>
      <w:pPr>
        <w:ind w:left="1776" w:hanging="360"/>
      </w:pPr>
      <w:rPr>
        <w:rFonts w:ascii="Verdana" w:eastAsia="Times New Roman" w:hAnsi="Verdana" w:cs="Times New Roman" w:hint="default"/>
        <w:b w:val="0"/>
        <w:i w:val="0"/>
        <w:strike w:val="0"/>
        <w:dstrike w:val="0"/>
        <w:color w:val="000000"/>
        <w:sz w:val="16"/>
        <w:szCs w:val="16"/>
        <w:u w:val="none" w:color="000000"/>
        <w:bdr w:val="none" w:sz="0" w:space="0" w:color="auto"/>
        <w:shd w:val="clear" w:color="auto" w:fill="auto"/>
        <w:vertAlign w:val="baseline"/>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1">
    <w:nsid w:val="21464384"/>
    <w:multiLevelType w:val="hybridMultilevel"/>
    <w:tmpl w:val="CB6A311E"/>
    <w:lvl w:ilvl="0" w:tplc="04150011">
      <w:start w:val="1"/>
      <w:numFmt w:val="decimal"/>
      <w:lvlText w:val="%1)"/>
      <w:lvlJc w:val="left"/>
      <w:pPr>
        <w:ind w:left="2136" w:hanging="360"/>
      </w:p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2">
    <w:nsid w:val="27A76CFC"/>
    <w:multiLevelType w:val="multilevel"/>
    <w:tmpl w:val="6E3C8E8A"/>
    <w:lvl w:ilvl="0">
      <w:start w:val="1"/>
      <w:numFmt w:val="decimal"/>
      <w:lvlText w:val="%1."/>
      <w:lvlJc w:val="left"/>
      <w:pPr>
        <w:ind w:left="720" w:hanging="360"/>
      </w:pPr>
      <w:rPr>
        <w:rFonts w:hint="default"/>
        <w:color w:val="000000"/>
      </w:rPr>
    </w:lvl>
    <w:lvl w:ilvl="1">
      <w:start w:val="5"/>
      <w:numFmt w:val="decimal"/>
      <w:isLgl/>
      <w:lvlText w:val="%1.%2"/>
      <w:lvlJc w:val="left"/>
      <w:pPr>
        <w:ind w:left="1284" w:hanging="360"/>
      </w:pPr>
      <w:rPr>
        <w:rFonts w:hint="default"/>
        <w:color w:val="000000"/>
      </w:rPr>
    </w:lvl>
    <w:lvl w:ilvl="2">
      <w:start w:val="1"/>
      <w:numFmt w:val="decimal"/>
      <w:isLgl/>
      <w:lvlText w:val="%1.%2.%3"/>
      <w:lvlJc w:val="left"/>
      <w:pPr>
        <w:ind w:left="1848" w:hanging="360"/>
      </w:pPr>
      <w:rPr>
        <w:rFonts w:hint="default"/>
        <w:color w:val="000000"/>
      </w:rPr>
    </w:lvl>
    <w:lvl w:ilvl="3">
      <w:start w:val="1"/>
      <w:numFmt w:val="decimal"/>
      <w:isLgl/>
      <w:lvlText w:val="%1.%2.%3.%4"/>
      <w:lvlJc w:val="left"/>
      <w:pPr>
        <w:ind w:left="2772" w:hanging="720"/>
      </w:pPr>
      <w:rPr>
        <w:rFonts w:hint="default"/>
        <w:color w:val="000000"/>
      </w:rPr>
    </w:lvl>
    <w:lvl w:ilvl="4">
      <w:start w:val="1"/>
      <w:numFmt w:val="decimal"/>
      <w:isLgl/>
      <w:lvlText w:val="%1.%2.%3.%4.%5"/>
      <w:lvlJc w:val="left"/>
      <w:pPr>
        <w:ind w:left="3336" w:hanging="720"/>
      </w:pPr>
      <w:rPr>
        <w:rFonts w:hint="default"/>
        <w:color w:val="000000"/>
      </w:rPr>
    </w:lvl>
    <w:lvl w:ilvl="5">
      <w:start w:val="1"/>
      <w:numFmt w:val="decimal"/>
      <w:isLgl/>
      <w:lvlText w:val="%1.%2.%3.%4.%5.%6"/>
      <w:lvlJc w:val="left"/>
      <w:pPr>
        <w:ind w:left="4260" w:hanging="1080"/>
      </w:pPr>
      <w:rPr>
        <w:rFonts w:hint="default"/>
        <w:color w:val="000000"/>
      </w:rPr>
    </w:lvl>
    <w:lvl w:ilvl="6">
      <w:start w:val="1"/>
      <w:numFmt w:val="decimal"/>
      <w:isLgl/>
      <w:lvlText w:val="%1.%2.%3.%4.%5.%6.%7"/>
      <w:lvlJc w:val="left"/>
      <w:pPr>
        <w:ind w:left="4824" w:hanging="1080"/>
      </w:pPr>
      <w:rPr>
        <w:rFonts w:hint="default"/>
        <w:color w:val="000000"/>
      </w:rPr>
    </w:lvl>
    <w:lvl w:ilvl="7">
      <w:start w:val="1"/>
      <w:numFmt w:val="decimal"/>
      <w:isLgl/>
      <w:lvlText w:val="%1.%2.%3.%4.%5.%6.%7.%8"/>
      <w:lvlJc w:val="left"/>
      <w:pPr>
        <w:ind w:left="5388" w:hanging="1080"/>
      </w:pPr>
      <w:rPr>
        <w:rFonts w:hint="default"/>
        <w:color w:val="000000"/>
      </w:rPr>
    </w:lvl>
    <w:lvl w:ilvl="8">
      <w:start w:val="1"/>
      <w:numFmt w:val="decimal"/>
      <w:isLgl/>
      <w:lvlText w:val="%1.%2.%3.%4.%5.%6.%7.%8.%9"/>
      <w:lvlJc w:val="left"/>
      <w:pPr>
        <w:ind w:left="6312" w:hanging="1440"/>
      </w:pPr>
      <w:rPr>
        <w:rFonts w:hint="default"/>
        <w:color w:val="000000"/>
      </w:rPr>
    </w:lvl>
  </w:abstractNum>
  <w:abstractNum w:abstractNumId="13">
    <w:nsid w:val="30C22E4B"/>
    <w:multiLevelType w:val="hybridMultilevel"/>
    <w:tmpl w:val="949E1FE2"/>
    <w:lvl w:ilvl="0" w:tplc="92E853A0">
      <w:start w:val="1"/>
      <w:numFmt w:val="decimal"/>
      <w:lvlText w:val="%1."/>
      <w:lvlJc w:val="left"/>
      <w:pPr>
        <w:ind w:left="720" w:hanging="360"/>
      </w:pPr>
      <w:rPr>
        <w:rFonts w:ascii="Calibri" w:eastAsia="Arial Unicode MS" w:hAnsi="Calibri" w:cs="Calibri"/>
      </w:rPr>
    </w:lvl>
    <w:lvl w:ilvl="1" w:tplc="D440263A">
      <w:start w:val="1"/>
      <w:numFmt w:val="lowerLetter"/>
      <w:lvlText w:val="%2)"/>
      <w:lvlJc w:val="left"/>
      <w:pPr>
        <w:ind w:left="1440" w:hanging="360"/>
      </w:pPr>
      <w:rPr>
        <w:rFonts w:ascii="Arial" w:eastAsia="Arial Unicode MS" w:hAnsi="Arial" w:cs="Arial"/>
      </w:rPr>
    </w:lvl>
    <w:lvl w:ilvl="2" w:tplc="0C6E1A0A">
      <w:start w:val="1"/>
      <w:numFmt w:val="decimal"/>
      <w:lvlText w:val="%3."/>
      <w:lvlJc w:val="left"/>
      <w:pPr>
        <w:ind w:left="2340" w:hanging="360"/>
      </w:pPr>
      <w:rPr>
        <w:rFonts w:hint="default"/>
        <w:color w:val="000000"/>
      </w:rPr>
    </w:lvl>
    <w:lvl w:ilvl="3" w:tplc="800007EE">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7267979"/>
    <w:multiLevelType w:val="hybridMultilevel"/>
    <w:tmpl w:val="D3888288"/>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5">
    <w:nsid w:val="38497A3E"/>
    <w:multiLevelType w:val="hybridMultilevel"/>
    <w:tmpl w:val="B43A9512"/>
    <w:lvl w:ilvl="0" w:tplc="D2ACBD9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1022E2B"/>
    <w:multiLevelType w:val="hybridMultilevel"/>
    <w:tmpl w:val="6504B552"/>
    <w:lvl w:ilvl="0" w:tplc="FFFFFFFF">
      <w:start w:val="1"/>
      <w:numFmt w:val="ordin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7">
    <w:nsid w:val="42A45706"/>
    <w:multiLevelType w:val="hybridMultilevel"/>
    <w:tmpl w:val="90849012"/>
    <w:lvl w:ilvl="0" w:tplc="BCC2DBFC">
      <w:start w:val="1"/>
      <w:numFmt w:val="bullet"/>
      <w:lvlText w:val=""/>
      <w:lvlJc w:val="left"/>
      <w:pPr>
        <w:ind w:left="720" w:hanging="360"/>
      </w:pPr>
      <w:rPr>
        <w:rFonts w:ascii="Symbol" w:hAnsi="Symbol" w:hint="default"/>
        <w:b w:val="0"/>
        <w:i w:val="0"/>
        <w:strike w:val="0"/>
        <w:dstrike w:val="0"/>
        <w:color w:val="00000A"/>
        <w:sz w:val="20"/>
        <w:szCs w:val="20"/>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45853363"/>
    <w:multiLevelType w:val="hybridMultilevel"/>
    <w:tmpl w:val="22C426A8"/>
    <w:lvl w:ilvl="0" w:tplc="B69C18B2">
      <w:start w:val="1"/>
      <w:numFmt w:val="bullet"/>
      <w:lvlText w:val="▪"/>
      <w:lvlJc w:val="left"/>
      <w:pPr>
        <w:ind w:left="360" w:hanging="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nsid w:val="4842463D"/>
    <w:multiLevelType w:val="hybridMultilevel"/>
    <w:tmpl w:val="EE920E5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nsid w:val="485C4093"/>
    <w:multiLevelType w:val="hybridMultilevel"/>
    <w:tmpl w:val="FEB4F498"/>
    <w:lvl w:ilvl="0" w:tplc="B69C18B2">
      <w:start w:val="1"/>
      <w:numFmt w:val="bullet"/>
      <w:lvlText w:val="▪"/>
      <w:lvlJc w:val="left"/>
      <w:pPr>
        <w:ind w:left="360" w:hanging="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nsid w:val="4D5A4E31"/>
    <w:multiLevelType w:val="hybridMultilevel"/>
    <w:tmpl w:val="4D6C79A2"/>
    <w:lvl w:ilvl="0" w:tplc="C602C32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1">
      <w:start w:val="1"/>
      <w:numFmt w:val="decimal"/>
      <w:lvlText w:val="%3)"/>
      <w:lvlJc w:val="left"/>
      <w:pPr>
        <w:ind w:left="2340" w:hanging="360"/>
      </w:pPr>
    </w:lvl>
    <w:lvl w:ilvl="3" w:tplc="DD328B98">
      <w:start w:val="1"/>
      <w:numFmt w:val="bullet"/>
      <w:lvlText w:val="-"/>
      <w:lvlJc w:val="left"/>
      <w:pPr>
        <w:ind w:left="2880" w:hanging="360"/>
      </w:pPr>
      <w:rPr>
        <w:rFonts w:ascii="Times New Roman" w:hAnsi="Times New Roman" w:cs="Times New Roman"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55D1700E"/>
    <w:multiLevelType w:val="hybridMultilevel"/>
    <w:tmpl w:val="6930B90E"/>
    <w:lvl w:ilvl="0" w:tplc="B69C18B2">
      <w:start w:val="1"/>
      <w:numFmt w:val="bullet"/>
      <w:lvlText w:val="▪"/>
      <w:lvlJc w:val="left"/>
      <w:pPr>
        <w:ind w:left="360" w:hanging="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nsid w:val="583A5EF6"/>
    <w:multiLevelType w:val="hybridMultilevel"/>
    <w:tmpl w:val="637AB344"/>
    <w:lvl w:ilvl="0" w:tplc="FFFFFFFF">
      <w:start w:val="2"/>
      <w:numFmt w:val="ordin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4">
    <w:nsid w:val="5F7A1270"/>
    <w:multiLevelType w:val="hybridMultilevel"/>
    <w:tmpl w:val="05B2D70C"/>
    <w:lvl w:ilvl="0" w:tplc="BCC2DBFC">
      <w:start w:val="1"/>
      <w:numFmt w:val="bullet"/>
      <w:lvlText w:val=""/>
      <w:lvlJc w:val="left"/>
      <w:pPr>
        <w:ind w:left="720" w:hanging="360"/>
      </w:pPr>
      <w:rPr>
        <w:rFonts w:ascii="Symbol" w:hAnsi="Symbol" w:hint="default"/>
        <w:b w:val="0"/>
        <w:i w:val="0"/>
        <w:strike w:val="0"/>
        <w:dstrike w:val="0"/>
        <w:color w:val="00000A"/>
        <w:sz w:val="20"/>
        <w:szCs w:val="20"/>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nsid w:val="613C7574"/>
    <w:multiLevelType w:val="hybridMultilevel"/>
    <w:tmpl w:val="4DA2A66E"/>
    <w:lvl w:ilvl="0" w:tplc="B69C18B2">
      <w:start w:val="1"/>
      <w:numFmt w:val="bullet"/>
      <w:lvlText w:val="▪"/>
      <w:lvlJc w:val="left"/>
      <w:pPr>
        <w:ind w:left="360" w:hanging="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nsid w:val="6AAE6E23"/>
    <w:multiLevelType w:val="hybridMultilevel"/>
    <w:tmpl w:val="225EBBA2"/>
    <w:lvl w:ilvl="0" w:tplc="B69C18B2">
      <w:start w:val="1"/>
      <w:numFmt w:val="bullet"/>
      <w:lvlText w:val="▪"/>
      <w:lvlJc w:val="left"/>
      <w:pPr>
        <w:ind w:left="360" w:hanging="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nsid w:val="727D0489"/>
    <w:multiLevelType w:val="hybridMultilevel"/>
    <w:tmpl w:val="5742E580"/>
    <w:lvl w:ilvl="0" w:tplc="BCC2DBFC">
      <w:start w:val="1"/>
      <w:numFmt w:val="bullet"/>
      <w:lvlText w:val=""/>
      <w:lvlJc w:val="left"/>
      <w:pPr>
        <w:ind w:left="720" w:hanging="360"/>
      </w:pPr>
      <w:rPr>
        <w:rFonts w:ascii="Symbol" w:hAnsi="Symbol" w:hint="default"/>
        <w:b w:val="0"/>
        <w:i w:val="0"/>
        <w:strike w:val="0"/>
        <w:dstrike w:val="0"/>
        <w:color w:val="00000A"/>
        <w:sz w:val="20"/>
        <w:szCs w:val="20"/>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728F2BC5"/>
    <w:multiLevelType w:val="hybridMultilevel"/>
    <w:tmpl w:val="AA68E450"/>
    <w:lvl w:ilvl="0" w:tplc="04150001">
      <w:start w:val="1"/>
      <w:numFmt w:val="bullet"/>
      <w:lvlText w:val=""/>
      <w:lvlJc w:val="left"/>
      <w:pPr>
        <w:ind w:left="763" w:hanging="360"/>
      </w:pPr>
      <w:rPr>
        <w:rFonts w:ascii="Symbol" w:hAnsi="Symbol" w:cs="Symbol" w:hint="default"/>
      </w:rPr>
    </w:lvl>
    <w:lvl w:ilvl="1" w:tplc="04150003">
      <w:start w:val="1"/>
      <w:numFmt w:val="bullet"/>
      <w:lvlText w:val="o"/>
      <w:lvlJc w:val="left"/>
      <w:pPr>
        <w:ind w:left="1483" w:hanging="360"/>
      </w:pPr>
      <w:rPr>
        <w:rFonts w:ascii="Courier New" w:hAnsi="Courier New" w:cs="Courier New" w:hint="default"/>
      </w:rPr>
    </w:lvl>
    <w:lvl w:ilvl="2" w:tplc="04150005">
      <w:start w:val="1"/>
      <w:numFmt w:val="bullet"/>
      <w:lvlText w:val=""/>
      <w:lvlJc w:val="left"/>
      <w:pPr>
        <w:ind w:left="2203" w:hanging="360"/>
      </w:pPr>
      <w:rPr>
        <w:rFonts w:ascii="Wingdings" w:hAnsi="Wingdings" w:cs="Wingdings" w:hint="default"/>
      </w:rPr>
    </w:lvl>
    <w:lvl w:ilvl="3" w:tplc="04150001">
      <w:start w:val="1"/>
      <w:numFmt w:val="bullet"/>
      <w:lvlText w:val=""/>
      <w:lvlJc w:val="left"/>
      <w:pPr>
        <w:ind w:left="2923" w:hanging="360"/>
      </w:pPr>
      <w:rPr>
        <w:rFonts w:ascii="Symbol" w:hAnsi="Symbol" w:cs="Symbol" w:hint="default"/>
      </w:rPr>
    </w:lvl>
    <w:lvl w:ilvl="4" w:tplc="04150003">
      <w:start w:val="1"/>
      <w:numFmt w:val="bullet"/>
      <w:lvlText w:val="o"/>
      <w:lvlJc w:val="left"/>
      <w:pPr>
        <w:ind w:left="3643" w:hanging="360"/>
      </w:pPr>
      <w:rPr>
        <w:rFonts w:ascii="Courier New" w:hAnsi="Courier New" w:cs="Courier New" w:hint="default"/>
      </w:rPr>
    </w:lvl>
    <w:lvl w:ilvl="5" w:tplc="04150005">
      <w:start w:val="1"/>
      <w:numFmt w:val="bullet"/>
      <w:lvlText w:val=""/>
      <w:lvlJc w:val="left"/>
      <w:pPr>
        <w:ind w:left="4363" w:hanging="360"/>
      </w:pPr>
      <w:rPr>
        <w:rFonts w:ascii="Wingdings" w:hAnsi="Wingdings" w:cs="Wingdings" w:hint="default"/>
      </w:rPr>
    </w:lvl>
    <w:lvl w:ilvl="6" w:tplc="04150001">
      <w:start w:val="1"/>
      <w:numFmt w:val="bullet"/>
      <w:lvlText w:val=""/>
      <w:lvlJc w:val="left"/>
      <w:pPr>
        <w:ind w:left="5083" w:hanging="360"/>
      </w:pPr>
      <w:rPr>
        <w:rFonts w:ascii="Symbol" w:hAnsi="Symbol" w:cs="Symbol" w:hint="default"/>
      </w:rPr>
    </w:lvl>
    <w:lvl w:ilvl="7" w:tplc="04150003">
      <w:start w:val="1"/>
      <w:numFmt w:val="bullet"/>
      <w:lvlText w:val="o"/>
      <w:lvlJc w:val="left"/>
      <w:pPr>
        <w:ind w:left="5803" w:hanging="360"/>
      </w:pPr>
      <w:rPr>
        <w:rFonts w:ascii="Courier New" w:hAnsi="Courier New" w:cs="Courier New" w:hint="default"/>
      </w:rPr>
    </w:lvl>
    <w:lvl w:ilvl="8" w:tplc="04150005">
      <w:start w:val="1"/>
      <w:numFmt w:val="bullet"/>
      <w:lvlText w:val=""/>
      <w:lvlJc w:val="left"/>
      <w:pPr>
        <w:ind w:left="6523" w:hanging="360"/>
      </w:pPr>
      <w:rPr>
        <w:rFonts w:ascii="Wingdings" w:hAnsi="Wingdings" w:cs="Wingdings" w:hint="default"/>
      </w:rPr>
    </w:lvl>
  </w:abstractNum>
  <w:abstractNum w:abstractNumId="29">
    <w:nsid w:val="77177B11"/>
    <w:multiLevelType w:val="multilevel"/>
    <w:tmpl w:val="230A94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
    <w:nsid w:val="7916149D"/>
    <w:multiLevelType w:val="hybridMultilevel"/>
    <w:tmpl w:val="2DEAF938"/>
    <w:lvl w:ilvl="0" w:tplc="FFFFFFFF">
      <w:start w:val="1"/>
      <w:numFmt w:val="decimal"/>
      <w:lvlText w:val="%1)"/>
      <w:lvlJc w:val="left"/>
      <w:pPr>
        <w:ind w:left="1506" w:hanging="360"/>
      </w:pPr>
    </w:lvl>
    <w:lvl w:ilvl="1" w:tplc="FFFFFFFF">
      <w:start w:val="1"/>
      <w:numFmt w:val="lowerLetter"/>
      <w:lvlText w:val="%2."/>
      <w:lvlJc w:val="left"/>
      <w:pPr>
        <w:ind w:left="2226" w:hanging="360"/>
      </w:pPr>
    </w:lvl>
    <w:lvl w:ilvl="2" w:tplc="FFFFFFFF">
      <w:start w:val="1"/>
      <w:numFmt w:val="lowerRoman"/>
      <w:lvlText w:val="%3."/>
      <w:lvlJc w:val="right"/>
      <w:pPr>
        <w:ind w:left="2946" w:hanging="180"/>
      </w:pPr>
    </w:lvl>
    <w:lvl w:ilvl="3" w:tplc="FFFFFFFF" w:tentative="1">
      <w:start w:val="1"/>
      <w:numFmt w:val="decimal"/>
      <w:lvlText w:val="%4."/>
      <w:lvlJc w:val="left"/>
      <w:pPr>
        <w:ind w:left="3666" w:hanging="360"/>
      </w:p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31">
    <w:nsid w:val="79B60A54"/>
    <w:multiLevelType w:val="multilevel"/>
    <w:tmpl w:val="ECBEB9BC"/>
    <w:lvl w:ilvl="0">
      <w:start w:val="1"/>
      <w:numFmt w:val="decimal"/>
      <w:lvlText w:val="%1)"/>
      <w:lvlJc w:val="left"/>
      <w:pPr>
        <w:ind w:left="644" w:hanging="360"/>
      </w:pPr>
      <w:rPr>
        <w:rFonts w:ascii="Calibri" w:eastAsia="Arial Unicode MS" w:hAnsi="Calibri" w:cs="Calibri"/>
      </w:r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num w:numId="1">
    <w:abstractNumId w:val="14"/>
  </w:num>
  <w:num w:numId="2">
    <w:abstractNumId w:val="13"/>
  </w:num>
  <w:num w:numId="3">
    <w:abstractNumId w:val="1"/>
  </w:num>
  <w:num w:numId="4">
    <w:abstractNumId w:val="6"/>
  </w:num>
  <w:num w:numId="5">
    <w:abstractNumId w:val="3"/>
  </w:num>
  <w:num w:numId="6">
    <w:abstractNumId w:val="15"/>
  </w:num>
  <w:num w:numId="7">
    <w:abstractNumId w:val="31"/>
  </w:num>
  <w:num w:numId="8">
    <w:abstractNumId w:val="29"/>
  </w:num>
  <w:num w:numId="9">
    <w:abstractNumId w:val="12"/>
  </w:num>
  <w:num w:numId="10">
    <w:abstractNumId w:val="16"/>
  </w:num>
  <w:num w:numId="11">
    <w:abstractNumId w:val="23"/>
  </w:num>
  <w:num w:numId="12">
    <w:abstractNumId w:val="10"/>
  </w:num>
  <w:num w:numId="13">
    <w:abstractNumId w:val="11"/>
  </w:num>
  <w:num w:numId="14">
    <w:abstractNumId w:val="18"/>
  </w:num>
  <w:num w:numId="15">
    <w:abstractNumId w:val="25"/>
  </w:num>
  <w:num w:numId="16">
    <w:abstractNumId w:val="24"/>
  </w:num>
  <w:num w:numId="17">
    <w:abstractNumId w:val="8"/>
  </w:num>
  <w:num w:numId="18">
    <w:abstractNumId w:val="9"/>
  </w:num>
  <w:num w:numId="19">
    <w:abstractNumId w:val="5"/>
  </w:num>
  <w:num w:numId="20">
    <w:abstractNumId w:val="0"/>
  </w:num>
  <w:num w:numId="21">
    <w:abstractNumId w:val="20"/>
  </w:num>
  <w:num w:numId="22">
    <w:abstractNumId w:val="22"/>
  </w:num>
  <w:num w:numId="23">
    <w:abstractNumId w:val="17"/>
  </w:num>
  <w:num w:numId="24">
    <w:abstractNumId w:val="26"/>
  </w:num>
  <w:num w:numId="25">
    <w:abstractNumId w:val="27"/>
  </w:num>
  <w:num w:numId="26">
    <w:abstractNumId w:val="21"/>
  </w:num>
  <w:num w:numId="27">
    <w:abstractNumId w:val="2"/>
  </w:num>
  <w:num w:numId="28">
    <w:abstractNumId w:val="28"/>
  </w:num>
  <w:num w:numId="29">
    <w:abstractNumId w:val="30"/>
  </w:num>
  <w:num w:numId="30">
    <w:abstractNumId w:val="19"/>
  </w:num>
  <w:num w:numId="31">
    <w:abstractNumId w:val="7"/>
  </w:num>
  <w:num w:numId="32">
    <w:abstractNumId w:val="4"/>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defaultTabStop w:val="720"/>
  <w:hyphenationZone w:val="425"/>
  <w:characterSpacingControl w:val="doNotCompress"/>
  <w:hdrShapeDefaults>
    <o:shapedefaults v:ext="edit" spidmax="2050"/>
  </w:hdrShapeDefaults>
  <w:footnotePr>
    <w:footnote w:id="0"/>
    <w:footnote w:id="1"/>
  </w:footnotePr>
  <w:endnotePr>
    <w:endnote w:id="0"/>
    <w:endnote w:id="1"/>
  </w:endnotePr>
  <w:compat/>
  <w:rsids>
    <w:rsidRoot w:val="5529DB18"/>
    <w:rsid w:val="00017831"/>
    <w:rsid w:val="00026199"/>
    <w:rsid w:val="000873A1"/>
    <w:rsid w:val="001D3C04"/>
    <w:rsid w:val="001F5A89"/>
    <w:rsid w:val="001F6B06"/>
    <w:rsid w:val="002216CF"/>
    <w:rsid w:val="002965B4"/>
    <w:rsid w:val="002C2EB2"/>
    <w:rsid w:val="002D6951"/>
    <w:rsid w:val="002E2018"/>
    <w:rsid w:val="0031760D"/>
    <w:rsid w:val="0035203C"/>
    <w:rsid w:val="003C2EFB"/>
    <w:rsid w:val="003E4896"/>
    <w:rsid w:val="003E7A36"/>
    <w:rsid w:val="004057FE"/>
    <w:rsid w:val="00411611"/>
    <w:rsid w:val="004F2D26"/>
    <w:rsid w:val="00530903"/>
    <w:rsid w:val="0056135F"/>
    <w:rsid w:val="0059081E"/>
    <w:rsid w:val="00594DB5"/>
    <w:rsid w:val="005B0517"/>
    <w:rsid w:val="00625D75"/>
    <w:rsid w:val="006402D6"/>
    <w:rsid w:val="006932C4"/>
    <w:rsid w:val="006942B2"/>
    <w:rsid w:val="007075FC"/>
    <w:rsid w:val="00757ACD"/>
    <w:rsid w:val="00767C3B"/>
    <w:rsid w:val="00782A2D"/>
    <w:rsid w:val="007B22B5"/>
    <w:rsid w:val="007D32C5"/>
    <w:rsid w:val="00804A06"/>
    <w:rsid w:val="008B43FC"/>
    <w:rsid w:val="00903084"/>
    <w:rsid w:val="00A03427"/>
    <w:rsid w:val="00A1626B"/>
    <w:rsid w:val="00A370D5"/>
    <w:rsid w:val="00A40209"/>
    <w:rsid w:val="00A92C97"/>
    <w:rsid w:val="00A92F22"/>
    <w:rsid w:val="00AF649A"/>
    <w:rsid w:val="00B33FFE"/>
    <w:rsid w:val="00BC265E"/>
    <w:rsid w:val="00BE7F79"/>
    <w:rsid w:val="00C130E6"/>
    <w:rsid w:val="00C377BE"/>
    <w:rsid w:val="00C41A1E"/>
    <w:rsid w:val="00CF01D4"/>
    <w:rsid w:val="00D65083"/>
    <w:rsid w:val="00D858D3"/>
    <w:rsid w:val="00D97B2D"/>
    <w:rsid w:val="00DA6CAB"/>
    <w:rsid w:val="00DD4ABC"/>
    <w:rsid w:val="00DF1B6D"/>
    <w:rsid w:val="00E00BB7"/>
    <w:rsid w:val="00E33A05"/>
    <w:rsid w:val="00E36171"/>
    <w:rsid w:val="00E7749D"/>
    <w:rsid w:val="00E925D0"/>
    <w:rsid w:val="00EC35A2"/>
    <w:rsid w:val="00EC5398"/>
    <w:rsid w:val="00F131DC"/>
    <w:rsid w:val="00F23858"/>
    <w:rsid w:val="00F27C9F"/>
    <w:rsid w:val="00F31007"/>
    <w:rsid w:val="00F53BC1"/>
    <w:rsid w:val="00F61BFA"/>
    <w:rsid w:val="00F91B5F"/>
    <w:rsid w:val="00FF6879"/>
    <w:rsid w:val="033AF250"/>
    <w:rsid w:val="0542FF21"/>
    <w:rsid w:val="0FBD12BF"/>
    <w:rsid w:val="1E3E5478"/>
    <w:rsid w:val="2012B4D9"/>
    <w:rsid w:val="221E7A96"/>
    <w:rsid w:val="23F040A9"/>
    <w:rsid w:val="249876D4"/>
    <w:rsid w:val="253C0878"/>
    <w:rsid w:val="27DE67FA"/>
    <w:rsid w:val="2D7B6E49"/>
    <w:rsid w:val="2E6A5624"/>
    <w:rsid w:val="33A48261"/>
    <w:rsid w:val="35156587"/>
    <w:rsid w:val="36E83049"/>
    <w:rsid w:val="3F3DC437"/>
    <w:rsid w:val="4CB735AF"/>
    <w:rsid w:val="4D478653"/>
    <w:rsid w:val="4F3DC40D"/>
    <w:rsid w:val="51DA7295"/>
    <w:rsid w:val="5529DB18"/>
    <w:rsid w:val="598CA536"/>
    <w:rsid w:val="5ADA2F39"/>
    <w:rsid w:val="5BF26971"/>
    <w:rsid w:val="628816DC"/>
    <w:rsid w:val="6D3E0551"/>
    <w:rsid w:val="7113E120"/>
    <w:rsid w:val="71C0B890"/>
    <w:rsid w:val="77851F9B"/>
    <w:rsid w:val="7C8AABED"/>
    <w:rsid w:val="7EFCB99B"/>
    <w:rsid w:val="7F78A7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F6B06"/>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odsis rysunku,L1,Numerowanie,Akapit z listą BS,Kolorowa lista — akcent 11,lp1,Preambuła,Bulleted list,List Paragraph,Akapit z listą5,Odstavec,CW_Lista,Akapit normalny,List Paragraph2,Dot pt,F5 List Paragraph,Recommendation"/>
    <w:basedOn w:val="Normalny"/>
    <w:link w:val="AkapitzlistZnak"/>
    <w:uiPriority w:val="99"/>
    <w:qFormat/>
    <w:rsid w:val="001F6B06"/>
    <w:pPr>
      <w:ind w:left="720"/>
      <w:contextualSpacing/>
    </w:pPr>
  </w:style>
  <w:style w:type="paragraph" w:customStyle="1" w:styleId="Domylny">
    <w:name w:val="Domyślny"/>
    <w:rsid w:val="00F61BFA"/>
    <w:pPr>
      <w:suppressAutoHyphens/>
      <w:spacing w:after="200" w:line="276" w:lineRule="auto"/>
    </w:pPr>
    <w:rPr>
      <w:rFonts w:ascii="Calibri" w:eastAsia="Arial Unicode MS" w:hAnsi="Calibri" w:cs="Calibri"/>
      <w:color w:val="00000A"/>
      <w:kern w:val="1"/>
      <w:lang w:val="pl-PL" w:eastAsia="ar-SA"/>
    </w:rPr>
  </w:style>
  <w:style w:type="paragraph" w:styleId="Tekstpodstawowy">
    <w:name w:val="Body Text"/>
    <w:basedOn w:val="Normalny"/>
    <w:link w:val="TekstpodstawowyZnak"/>
    <w:rsid w:val="00F61BFA"/>
    <w:pPr>
      <w:spacing w:after="140" w:line="288" w:lineRule="auto"/>
    </w:pPr>
    <w:rPr>
      <w:rFonts w:ascii="Liberation Serif" w:eastAsia="Tahoma" w:hAnsi="Liberation Serif" w:cs="Lohit Devanagari"/>
      <w:sz w:val="24"/>
      <w:szCs w:val="24"/>
      <w:lang w:val="pl-PL" w:eastAsia="zh-CN" w:bidi="hi-IN"/>
    </w:rPr>
  </w:style>
  <w:style w:type="character" w:customStyle="1" w:styleId="TekstpodstawowyZnak">
    <w:name w:val="Tekst podstawowy Znak"/>
    <w:basedOn w:val="Domylnaczcionkaakapitu"/>
    <w:link w:val="Tekstpodstawowy"/>
    <w:rsid w:val="00F61BFA"/>
    <w:rPr>
      <w:rFonts w:ascii="Liberation Serif" w:eastAsia="Tahoma" w:hAnsi="Liberation Serif" w:cs="Lohit Devanagari"/>
      <w:sz w:val="24"/>
      <w:szCs w:val="24"/>
      <w:lang w:val="pl-PL" w:eastAsia="zh-CN" w:bidi="hi-IN"/>
    </w:rPr>
  </w:style>
  <w:style w:type="character" w:customStyle="1" w:styleId="AkapitzlistZnak">
    <w:name w:val="Akapit z listą Znak"/>
    <w:aliases w:val="Podsis rysunku Znak,L1 Znak,Numerowanie Znak,Akapit z listą BS Znak,Kolorowa lista — akcent 11 Znak,lp1 Znak,Preambuła Znak,Bulleted list Znak,List Paragraph Znak,Akapit z listą5 Znak,Odstavec Znak,CW_Lista Znak,Akapit normalny Znak"/>
    <w:link w:val="Akapitzlist"/>
    <w:uiPriority w:val="99"/>
    <w:qFormat/>
    <w:rsid w:val="00530903"/>
  </w:style>
  <w:style w:type="character" w:customStyle="1" w:styleId="fontstyle01">
    <w:name w:val="fontstyle01"/>
    <w:basedOn w:val="Domylnaczcionkaakapitu"/>
    <w:rsid w:val="00C41A1E"/>
    <w:rPr>
      <w:rFonts w:ascii="Garamond" w:hAnsi="Garamond" w:hint="default"/>
      <w:b w:val="0"/>
      <w:bCs w:val="0"/>
      <w:i w:val="0"/>
      <w:iCs w:val="0"/>
      <w:color w:val="000000"/>
      <w:sz w:val="20"/>
      <w:szCs w:val="20"/>
    </w:rPr>
  </w:style>
  <w:style w:type="character" w:customStyle="1" w:styleId="fontstyle21">
    <w:name w:val="fontstyle21"/>
    <w:basedOn w:val="Domylnaczcionkaakapitu"/>
    <w:rsid w:val="00C41A1E"/>
    <w:rPr>
      <w:rFonts w:ascii="Garamond-Bold" w:hAnsi="Garamond-Bold" w:hint="default"/>
      <w:b/>
      <w:bCs/>
      <w:i w:val="0"/>
      <w:iCs w:val="0"/>
      <w:color w:val="0000FF"/>
      <w:sz w:val="20"/>
      <w:szCs w:val="20"/>
    </w:rPr>
  </w:style>
  <w:style w:type="character" w:customStyle="1" w:styleId="fontstyle31">
    <w:name w:val="fontstyle31"/>
    <w:basedOn w:val="Domylnaczcionkaakapitu"/>
    <w:rsid w:val="00C41A1E"/>
    <w:rPr>
      <w:rFonts w:ascii="Garamond-Italic" w:hAnsi="Garamond-Italic" w:hint="default"/>
      <w:b w:val="0"/>
      <w:bCs w:val="0"/>
      <w:i/>
      <w:iCs/>
      <w:color w:val="000000"/>
      <w:sz w:val="20"/>
      <w:szCs w:val="20"/>
    </w:rPr>
  </w:style>
  <w:style w:type="paragraph" w:styleId="NormalnyWeb">
    <w:name w:val="Normal (Web)"/>
    <w:basedOn w:val="Normalny"/>
    <w:uiPriority w:val="99"/>
    <w:unhideWhenUsed/>
    <w:rsid w:val="003E7A36"/>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
    <w:name w:val="TableGrid"/>
    <w:rsid w:val="00B33FFE"/>
    <w:pPr>
      <w:spacing w:after="0" w:line="240" w:lineRule="auto"/>
    </w:pPr>
    <w:rPr>
      <w:rFonts w:eastAsiaTheme="minorEastAsia"/>
      <w:lang w:val="pl-PL" w:eastAsia="pl-PL"/>
    </w:rPr>
    <w:tblPr>
      <w:tblCellMar>
        <w:top w:w="0" w:type="dxa"/>
        <w:left w:w="0" w:type="dxa"/>
        <w:bottom w:w="0" w:type="dxa"/>
        <w:right w:w="0" w:type="dxa"/>
      </w:tblCellMar>
    </w:tblPr>
  </w:style>
  <w:style w:type="paragraph" w:styleId="Nagwek">
    <w:name w:val="header"/>
    <w:basedOn w:val="Normalny"/>
    <w:link w:val="NagwekZnak"/>
    <w:uiPriority w:val="99"/>
    <w:unhideWhenUsed/>
    <w:rsid w:val="003C2EF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C2EFB"/>
  </w:style>
  <w:style w:type="paragraph" w:styleId="Stopka">
    <w:name w:val="footer"/>
    <w:basedOn w:val="Normalny"/>
    <w:link w:val="StopkaZnak"/>
    <w:uiPriority w:val="99"/>
    <w:unhideWhenUsed/>
    <w:rsid w:val="003C2EF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C2EF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E9B44-E894-45BA-A5B7-F824354D9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6925</Words>
  <Characters>41550</Characters>
  <Application>Microsoft Office Word</Application>
  <DocSecurity>0</DocSecurity>
  <Lines>346</Lines>
  <Paragraphs>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2022-09-28T10:27:00Z</dcterms:created>
  <dcterms:modified xsi:type="dcterms:W3CDTF">2022-10-06T08:56:00Z</dcterms:modified>
</cp:coreProperties>
</file>